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1D51" w14:textId="77777777" w:rsidR="00562C95" w:rsidRPr="00562C95" w:rsidRDefault="00562C95" w:rsidP="00562C95">
      <w:pPr>
        <w:spacing w:after="0" w:line="240" w:lineRule="auto"/>
        <w:jc w:val="center"/>
        <w:rPr>
          <w:rFonts w:ascii="Avenir Next LT Pro Light" w:hAnsi="Avenir Next LT Pro Light"/>
          <w:b/>
        </w:rPr>
      </w:pPr>
      <w:r w:rsidRPr="00562C95">
        <w:rPr>
          <w:rFonts w:ascii="Avenir Next LT Pro Light" w:hAnsi="Avenir Next LT Pro Light"/>
          <w:b/>
        </w:rPr>
        <w:t xml:space="preserve">Artículo 34 de la Ley de Acceso a la Información Pública </w:t>
      </w:r>
    </w:p>
    <w:p w14:paraId="57387BC6" w14:textId="77777777" w:rsidR="00562C95" w:rsidRPr="00562C95" w:rsidRDefault="00562C95" w:rsidP="00562C95">
      <w:pPr>
        <w:spacing w:after="0" w:line="240" w:lineRule="auto"/>
        <w:jc w:val="center"/>
        <w:rPr>
          <w:rFonts w:ascii="Avenir Next LT Pro Light" w:hAnsi="Avenir Next LT Pro Light"/>
          <w:b/>
        </w:rPr>
      </w:pPr>
      <w:r w:rsidRPr="00562C95">
        <w:rPr>
          <w:rFonts w:ascii="Avenir Next LT Pro Light" w:hAnsi="Avenir Next LT Pro Light"/>
          <w:b/>
        </w:rPr>
        <w:t>para el Estado de Coahuila</w:t>
      </w:r>
    </w:p>
    <w:p w14:paraId="2CF1427B" w14:textId="77777777" w:rsidR="00562C95" w:rsidRPr="00562C95" w:rsidRDefault="00562C95" w:rsidP="00562C95">
      <w:pPr>
        <w:spacing w:after="0" w:line="240" w:lineRule="auto"/>
        <w:jc w:val="center"/>
        <w:rPr>
          <w:rFonts w:ascii="Avenir Next LT Pro Light" w:hAnsi="Avenir Next LT Pro Light"/>
          <w:b/>
        </w:rPr>
      </w:pPr>
    </w:p>
    <w:p w14:paraId="3E904392" w14:textId="77777777" w:rsidR="00562C95" w:rsidRPr="00562C95" w:rsidRDefault="00562C95" w:rsidP="00562C95">
      <w:pPr>
        <w:spacing w:after="0" w:line="240" w:lineRule="auto"/>
        <w:jc w:val="center"/>
        <w:rPr>
          <w:rFonts w:ascii="Avenir Next LT Pro Light" w:hAnsi="Avenir Next LT Pro Light"/>
        </w:rPr>
      </w:pPr>
    </w:p>
    <w:p w14:paraId="3F7D1E8B" w14:textId="77777777" w:rsidR="00562C95" w:rsidRPr="00562C95" w:rsidRDefault="00562C95" w:rsidP="00562C95">
      <w:pPr>
        <w:spacing w:after="0" w:line="240" w:lineRule="auto"/>
        <w:jc w:val="both"/>
        <w:rPr>
          <w:rFonts w:ascii="Avenir Next LT Pro Light" w:hAnsi="Avenir Next LT Pro Light"/>
        </w:rPr>
      </w:pPr>
      <w:r w:rsidRPr="00562C95">
        <w:rPr>
          <w:rFonts w:ascii="Avenir Next LT Pro Light" w:hAnsi="Avenir Next LT Pro Light"/>
          <w:b/>
        </w:rPr>
        <w:t>Fracción IX.-</w:t>
      </w:r>
      <w:r w:rsidRPr="00562C95">
        <w:rPr>
          <w:rFonts w:ascii="Avenir Next LT Pro Light" w:hAnsi="Avenir Next LT Pro Light"/>
        </w:rPr>
        <w:t xml:space="preserve"> Calendario de días inhábiles; </w:t>
      </w:r>
    </w:p>
    <w:p w14:paraId="3E09808E" w14:textId="77777777" w:rsidR="00562C95" w:rsidRPr="00562C95" w:rsidRDefault="00562C95" w:rsidP="00562C95">
      <w:pPr>
        <w:spacing w:after="0" w:line="240" w:lineRule="auto"/>
        <w:jc w:val="center"/>
        <w:rPr>
          <w:rFonts w:ascii="Avenir Next LT Pro Light" w:hAnsi="Avenir Next LT Pro Light"/>
        </w:rPr>
      </w:pPr>
    </w:p>
    <w:p w14:paraId="0D959B0F" w14:textId="77777777" w:rsidR="00562C95" w:rsidRPr="00562C95" w:rsidRDefault="00562C95" w:rsidP="00562C95">
      <w:pPr>
        <w:spacing w:after="0" w:line="240" w:lineRule="auto"/>
        <w:jc w:val="center"/>
        <w:rPr>
          <w:rFonts w:ascii="Avenir Next LT Pro Light" w:hAnsi="Avenir Next LT Pro Light"/>
        </w:rPr>
      </w:pPr>
    </w:p>
    <w:p w14:paraId="3F6A4F43" w14:textId="77777777" w:rsidR="00562C95" w:rsidRPr="00562C95" w:rsidRDefault="00562C95" w:rsidP="00562C95">
      <w:pPr>
        <w:spacing w:after="0" w:line="240" w:lineRule="auto"/>
        <w:jc w:val="center"/>
        <w:rPr>
          <w:rFonts w:ascii="Avenir Next LT Pro Light" w:hAnsi="Avenir Next LT Pro Light"/>
          <w:b/>
          <w:u w:val="single"/>
        </w:rPr>
      </w:pPr>
      <w:r w:rsidRPr="00562C95">
        <w:rPr>
          <w:rFonts w:ascii="Avenir Next LT Pro Light" w:hAnsi="Avenir Next LT Pro Light"/>
          <w:b/>
          <w:u w:val="single"/>
        </w:rPr>
        <w:t>Calendario de Labores 2023</w:t>
      </w:r>
    </w:p>
    <w:p w14:paraId="6C6F9BBF" w14:textId="77777777" w:rsidR="00562C95" w:rsidRPr="00562C95" w:rsidRDefault="00562C95" w:rsidP="00562C95">
      <w:pPr>
        <w:spacing w:after="0" w:line="240" w:lineRule="auto"/>
        <w:jc w:val="center"/>
        <w:rPr>
          <w:rFonts w:ascii="Avenir Next LT Pro Light" w:hAnsi="Avenir Next LT Pro Light"/>
          <w:b/>
          <w:u w:val="single"/>
        </w:rPr>
      </w:pPr>
    </w:p>
    <w:p w14:paraId="10B6E97F" w14:textId="77777777" w:rsidR="00562C95" w:rsidRPr="00562C95" w:rsidRDefault="00562C95" w:rsidP="00562C95">
      <w:pPr>
        <w:spacing w:after="0" w:line="240" w:lineRule="auto"/>
        <w:jc w:val="center"/>
        <w:rPr>
          <w:rFonts w:ascii="Avenir Next LT Pro Light" w:hAnsi="Avenir Next LT Pro Light"/>
        </w:rPr>
      </w:pPr>
    </w:p>
    <w:p w14:paraId="54287165" w14:textId="77777777" w:rsidR="00562C95" w:rsidRPr="00562C95" w:rsidRDefault="00562C95" w:rsidP="00562C95">
      <w:pPr>
        <w:tabs>
          <w:tab w:val="left" w:pos="837"/>
          <w:tab w:val="left" w:pos="2502"/>
        </w:tabs>
        <w:spacing w:after="120" w:line="240" w:lineRule="auto"/>
        <w:jc w:val="both"/>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
          <w:bdr w:val="none" w:sz="0" w:space="0" w:color="auto" w:frame="1"/>
        </w:rPr>
        <w:t xml:space="preserve">Primero. </w:t>
      </w:r>
      <w:r w:rsidRPr="00562C95">
        <w:rPr>
          <w:rFonts w:ascii="Avenir Next LT Pro Light" w:eastAsia="Times New Roman" w:hAnsi="Avenir Next LT Pro Light" w:cs="Arial"/>
          <w:bCs/>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2E931BBD" w14:textId="77777777" w:rsidR="00562C95" w:rsidRPr="00562C95" w:rsidRDefault="00562C95" w:rsidP="00562C95">
      <w:pPr>
        <w:pStyle w:val="Prrafodelista"/>
        <w:tabs>
          <w:tab w:val="left" w:pos="837"/>
          <w:tab w:val="left" w:pos="2502"/>
        </w:tabs>
        <w:spacing w:after="120" w:line="240" w:lineRule="auto"/>
        <w:ind w:left="572"/>
        <w:rPr>
          <w:rFonts w:ascii="Avenir Next LT Pro Light" w:eastAsia="Times New Roman" w:hAnsi="Avenir Next LT Pro Light" w:cs="Arial"/>
          <w:b/>
          <w:bdr w:val="none" w:sz="0" w:space="0" w:color="auto" w:frame="1"/>
        </w:rPr>
      </w:pPr>
    </w:p>
    <w:p w14:paraId="5C9BF8A7"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 xml:space="preserve">06 de febrero </w:t>
      </w:r>
    </w:p>
    <w:p w14:paraId="669EF416"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20 de marzo</w:t>
      </w:r>
    </w:p>
    <w:p w14:paraId="7B06CC86"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21 de marzo</w:t>
      </w:r>
    </w:p>
    <w:p w14:paraId="4EE13D65"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03 al 07 de abril</w:t>
      </w:r>
    </w:p>
    <w:p w14:paraId="31FD2A54"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01 de mayo</w:t>
      </w:r>
    </w:p>
    <w:p w14:paraId="584D9BCD"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05 de mayo</w:t>
      </w:r>
    </w:p>
    <w:p w14:paraId="345EE5A9"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10 de mayo</w:t>
      </w:r>
    </w:p>
    <w:p w14:paraId="379D443C"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14 de septiembre</w:t>
      </w:r>
    </w:p>
    <w:p w14:paraId="274F8259"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12 de octubre</w:t>
      </w:r>
    </w:p>
    <w:p w14:paraId="30484DED"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2 de noviembre</w:t>
      </w:r>
    </w:p>
    <w:p w14:paraId="60E23C69" w14:textId="77777777" w:rsidR="00562C95" w:rsidRPr="00562C95"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Cs/>
          <w:bdr w:val="none" w:sz="0" w:space="0" w:color="auto" w:frame="1"/>
        </w:rPr>
        <w:t>20 de noviembre</w:t>
      </w:r>
    </w:p>
    <w:p w14:paraId="623474A4" w14:textId="77777777" w:rsidR="00562C95" w:rsidRPr="00562C95" w:rsidRDefault="00562C95" w:rsidP="00562C95">
      <w:pPr>
        <w:pStyle w:val="Prrafodelista"/>
        <w:numPr>
          <w:ilvl w:val="0"/>
          <w:numId w:val="16"/>
        </w:numPr>
        <w:tabs>
          <w:tab w:val="left" w:pos="837"/>
          <w:tab w:val="left" w:pos="2502"/>
        </w:tabs>
        <w:spacing w:after="120" w:line="240" w:lineRule="auto"/>
        <w:ind w:left="567" w:hanging="357"/>
        <w:rPr>
          <w:rFonts w:ascii="Avenir Next LT Pro Light" w:eastAsia="Times New Roman" w:hAnsi="Avenir Next LT Pro Light" w:cs="Calibri"/>
          <w:lang w:eastAsia="es-MX"/>
        </w:rPr>
      </w:pPr>
      <w:r w:rsidRPr="00562C95">
        <w:rPr>
          <w:rFonts w:ascii="Avenir Next LT Pro Light" w:hAnsi="Avenir Next LT Pro Light"/>
        </w:rPr>
        <w:t>Los demás que el Pleno de la Sala Superior determine como inhábiles.</w:t>
      </w:r>
    </w:p>
    <w:p w14:paraId="116B9205" w14:textId="77777777" w:rsidR="00562C95" w:rsidRPr="00562C95" w:rsidRDefault="00562C95" w:rsidP="00562C95">
      <w:pPr>
        <w:tabs>
          <w:tab w:val="left" w:pos="837"/>
          <w:tab w:val="left" w:pos="2502"/>
        </w:tabs>
        <w:spacing w:after="0" w:line="240" w:lineRule="auto"/>
        <w:rPr>
          <w:rFonts w:ascii="Avenir Next LT Pro Light" w:eastAsia="Times New Roman" w:hAnsi="Avenir Next LT Pro Light" w:cs="Calibri"/>
          <w:lang w:eastAsia="es-MX"/>
        </w:rPr>
      </w:pPr>
    </w:p>
    <w:p w14:paraId="66CD8682" w14:textId="77777777" w:rsidR="00562C95" w:rsidRPr="00562C95" w:rsidRDefault="00562C95" w:rsidP="00562C95">
      <w:pPr>
        <w:spacing w:after="0" w:line="360" w:lineRule="auto"/>
        <w:ind w:right="284" w:firstLine="567"/>
        <w:jc w:val="both"/>
        <w:rPr>
          <w:rFonts w:ascii="Avenir Next LT Pro Light" w:eastAsia="Times New Roman" w:hAnsi="Avenir Next LT Pro Light" w:cs="Arial"/>
          <w:bdr w:val="none" w:sz="0" w:space="0" w:color="auto" w:frame="1"/>
        </w:rPr>
      </w:pPr>
      <w:r w:rsidRPr="00562C95">
        <w:rPr>
          <w:rFonts w:ascii="Avenir Next LT Pro Light" w:eastAsia="Times New Roman" w:hAnsi="Avenir Next LT Pro Light" w:cs="Arial"/>
          <w:b/>
          <w:bdr w:val="none" w:sz="0" w:space="0" w:color="auto" w:frame="1"/>
        </w:rPr>
        <w:t xml:space="preserve">Segundo.- Período Vacacional. </w:t>
      </w:r>
      <w:r w:rsidRPr="00562C95">
        <w:rPr>
          <w:rFonts w:ascii="Avenir Next LT Pro Light" w:eastAsia="Times New Roman" w:hAnsi="Avenir Next LT Pro Light" w:cs="Arial"/>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75AE0802" w14:textId="77777777" w:rsidR="00562C95" w:rsidRPr="00562C95" w:rsidRDefault="00562C95" w:rsidP="00562C95">
      <w:pPr>
        <w:spacing w:after="0" w:line="240" w:lineRule="auto"/>
        <w:ind w:right="284" w:firstLine="567"/>
        <w:jc w:val="both"/>
        <w:rPr>
          <w:rFonts w:ascii="Avenir Next LT Pro Light" w:eastAsia="Times New Roman" w:hAnsi="Avenir Next LT Pro Light" w:cs="Arial"/>
          <w:b/>
          <w:bdr w:val="none" w:sz="0" w:space="0" w:color="auto" w:frame="1"/>
        </w:rPr>
      </w:pPr>
    </w:p>
    <w:p w14:paraId="30762C50" w14:textId="77777777" w:rsidR="00562C95" w:rsidRPr="00562C95" w:rsidRDefault="00562C95" w:rsidP="00562C95">
      <w:pPr>
        <w:spacing w:after="0" w:line="360" w:lineRule="auto"/>
        <w:ind w:right="284" w:firstLine="567"/>
        <w:jc w:val="both"/>
        <w:rPr>
          <w:rFonts w:ascii="Avenir Next LT Pro Light" w:eastAsia="Times New Roman" w:hAnsi="Avenir Next LT Pro Light" w:cs="Arial"/>
          <w:bCs/>
          <w:bdr w:val="none" w:sz="0" w:space="0" w:color="auto" w:frame="1"/>
        </w:rPr>
      </w:pPr>
      <w:r w:rsidRPr="00562C95">
        <w:rPr>
          <w:rFonts w:ascii="Avenir Next LT Pro Light" w:eastAsia="Times New Roman" w:hAnsi="Avenir Next LT Pro Light" w:cs="Arial"/>
          <w:bdr w:val="none" w:sz="0" w:space="0" w:color="auto" w:frame="1"/>
        </w:rPr>
        <w:t>El primer periodo vacacional del año dos mil veintitrés, iniciará el lunes diecisiete de julio al viernes veintiocho de julio de dos mil veintitrés; reanudando labores el día treinta y uno de julio de dos mil veintitrés</w:t>
      </w:r>
      <w:r w:rsidRPr="00562C95">
        <w:rPr>
          <w:rFonts w:ascii="Avenir Next LT Pro Light" w:eastAsia="Times New Roman" w:hAnsi="Avenir Next LT Pro Light" w:cs="Arial"/>
          <w:bCs/>
          <w:bdr w:val="none" w:sz="0" w:space="0" w:color="auto" w:frame="1"/>
        </w:rPr>
        <w:t>.</w:t>
      </w:r>
    </w:p>
    <w:p w14:paraId="408ECF01" w14:textId="77777777" w:rsidR="00562C95" w:rsidRPr="00562C95" w:rsidRDefault="00562C95" w:rsidP="00562C95">
      <w:pPr>
        <w:spacing w:after="0" w:line="360" w:lineRule="auto"/>
        <w:ind w:right="284" w:firstLine="567"/>
        <w:jc w:val="both"/>
        <w:rPr>
          <w:rFonts w:ascii="Avenir Next LT Pro Light" w:eastAsia="Times New Roman" w:hAnsi="Avenir Next LT Pro Light" w:cs="Arial"/>
          <w:bCs/>
          <w:bdr w:val="none" w:sz="0" w:space="0" w:color="auto" w:frame="1"/>
        </w:rPr>
      </w:pPr>
    </w:p>
    <w:p w14:paraId="41A84051" w14:textId="651E8289" w:rsidR="00562C95" w:rsidRPr="00AD4845" w:rsidRDefault="00562C95" w:rsidP="00562C95">
      <w:pPr>
        <w:spacing w:after="0" w:line="360" w:lineRule="auto"/>
        <w:ind w:right="284" w:firstLine="567"/>
        <w:jc w:val="both"/>
        <w:rPr>
          <w:rFonts w:ascii="Avenir Next LT Pro" w:hAnsi="Avenir Next LT Pro"/>
        </w:rPr>
      </w:pPr>
      <w:r w:rsidRPr="00AD4845">
        <w:rPr>
          <w:rFonts w:ascii="Avenir Next LT Pro" w:hAnsi="Avenir Next LT Pro"/>
        </w:rPr>
        <w:t xml:space="preserve">El segundo periodo </w:t>
      </w:r>
      <w:r w:rsidR="00AD4845" w:rsidRPr="00AD4845">
        <w:rPr>
          <w:rFonts w:ascii="Avenir Next LT Pro" w:hAnsi="Avenir Next LT Pro"/>
        </w:rPr>
        <w:t>iniciará el día veint</w:t>
      </w:r>
      <w:r w:rsidR="00AD4845" w:rsidRPr="00AD4845">
        <w:rPr>
          <w:rFonts w:ascii="Avenir Next LT Pro" w:hAnsi="Avenir Next LT Pro"/>
        </w:rPr>
        <w:t>iuno</w:t>
      </w:r>
      <w:r w:rsidR="00AD4845" w:rsidRPr="00AD4845">
        <w:rPr>
          <w:rFonts w:ascii="Avenir Next LT Pro" w:hAnsi="Avenir Next LT Pro"/>
        </w:rPr>
        <w:t xml:space="preserve"> de diciembre del dos mil </w:t>
      </w:r>
      <w:r w:rsidR="00AD4845" w:rsidRPr="00AD4845">
        <w:rPr>
          <w:rFonts w:ascii="Avenir Next LT Pro" w:hAnsi="Avenir Next LT Pro"/>
        </w:rPr>
        <w:t>veintitrés</w:t>
      </w:r>
      <w:r w:rsidR="00AD4845" w:rsidRPr="00AD4845">
        <w:rPr>
          <w:rFonts w:ascii="Avenir Next LT Pro" w:hAnsi="Avenir Next LT Pro"/>
        </w:rPr>
        <w:t xml:space="preserve">, y concluirá el día </w:t>
      </w:r>
      <w:r w:rsidR="00AD4845" w:rsidRPr="00AD4845">
        <w:rPr>
          <w:rFonts w:ascii="Avenir Next LT Pro" w:hAnsi="Avenir Next LT Pro"/>
        </w:rPr>
        <w:t>cinco de enero</w:t>
      </w:r>
      <w:r w:rsidR="00AD4845" w:rsidRPr="00AD4845">
        <w:rPr>
          <w:rFonts w:ascii="Avenir Next LT Pro" w:hAnsi="Avenir Next LT Pro"/>
        </w:rPr>
        <w:t xml:space="preserve"> del dos mil veinti</w:t>
      </w:r>
      <w:r w:rsidR="00AD4845" w:rsidRPr="00AD4845">
        <w:rPr>
          <w:rFonts w:ascii="Avenir Next LT Pro" w:hAnsi="Avenir Next LT Pro"/>
        </w:rPr>
        <w:t>cuatro</w:t>
      </w:r>
      <w:r w:rsidR="00AD4845" w:rsidRPr="00AD4845">
        <w:rPr>
          <w:rFonts w:ascii="Avenir Next LT Pro" w:hAnsi="Avenir Next LT Pro"/>
        </w:rPr>
        <w:t xml:space="preserve">, plazo en el que los días serán </w:t>
      </w:r>
      <w:r w:rsidR="00AD4845" w:rsidRPr="00AD4845">
        <w:rPr>
          <w:rFonts w:ascii="Avenir Next LT Pro" w:hAnsi="Avenir Next LT Pro"/>
        </w:rPr>
        <w:t>inhábiles,</w:t>
      </w:r>
      <w:r w:rsidR="00AD4845" w:rsidRPr="00AD4845">
        <w:rPr>
          <w:rFonts w:ascii="Avenir Next LT Pro" w:hAnsi="Avenir Next LT Pro"/>
        </w:rPr>
        <w:t xml:space="preserve"> reanudándose labores el </w:t>
      </w:r>
      <w:r w:rsidR="00AD4845" w:rsidRPr="00AD4845">
        <w:rPr>
          <w:rFonts w:ascii="Avenir Next LT Pro" w:hAnsi="Avenir Next LT Pro"/>
        </w:rPr>
        <w:t xml:space="preserve">ocho </w:t>
      </w:r>
      <w:r w:rsidR="00AD4845" w:rsidRPr="00AD4845">
        <w:rPr>
          <w:rFonts w:ascii="Avenir Next LT Pro" w:hAnsi="Avenir Next LT Pro"/>
        </w:rPr>
        <w:t>de enero de dos mil veinti</w:t>
      </w:r>
      <w:r w:rsidR="00AD4845" w:rsidRPr="00AD4845">
        <w:rPr>
          <w:rFonts w:ascii="Avenir Next LT Pro" w:hAnsi="Avenir Next LT Pro"/>
        </w:rPr>
        <w:t>cuatro</w:t>
      </w:r>
      <w:r w:rsidR="00AD4845" w:rsidRPr="00AD4845">
        <w:rPr>
          <w:rFonts w:ascii="Avenir Next LT Pro" w:hAnsi="Avenir Next LT Pro"/>
        </w:rPr>
        <w:t>.</w:t>
      </w:r>
    </w:p>
    <w:p w14:paraId="6EB82CEE" w14:textId="77777777" w:rsidR="00562C95" w:rsidRPr="00AD4845" w:rsidRDefault="00562C95" w:rsidP="00562C95">
      <w:pPr>
        <w:spacing w:after="0" w:line="360" w:lineRule="auto"/>
        <w:ind w:right="284" w:firstLine="567"/>
        <w:jc w:val="both"/>
        <w:rPr>
          <w:rFonts w:ascii="Avenir Next LT Pro" w:hAnsi="Avenir Next LT Pro"/>
        </w:rPr>
      </w:pPr>
    </w:p>
    <w:p w14:paraId="2AA08792" w14:textId="77777777" w:rsidR="00562C95" w:rsidRPr="00AD4845" w:rsidRDefault="00562C95" w:rsidP="00562C95">
      <w:pPr>
        <w:spacing w:after="0" w:line="360" w:lineRule="auto"/>
        <w:ind w:right="284" w:firstLine="567"/>
        <w:jc w:val="both"/>
        <w:rPr>
          <w:rFonts w:ascii="Avenir Next LT Pro" w:eastAsia="Times New Roman" w:hAnsi="Avenir Next LT Pro" w:cs="Arial"/>
          <w:bCs/>
          <w:bdr w:val="none" w:sz="0" w:space="0" w:color="auto" w:frame="1"/>
        </w:rPr>
      </w:pPr>
      <w:r w:rsidRPr="00AD4845">
        <w:rPr>
          <w:rFonts w:ascii="Avenir Next LT Pro" w:hAnsi="Avenir Next LT Pro"/>
        </w:rPr>
        <w:t xml:space="preserve">Lo anterior con fundamento en lo aprobado por el Pleno de la Sala Superior, en el Acuerdo Plenario: </w:t>
      </w:r>
      <w:r w:rsidRPr="00AD4845">
        <w:rPr>
          <w:rFonts w:ascii="Avenir Next LT Pro" w:hAnsi="Avenir Next LT Pro"/>
          <w:b/>
          <w:bCs/>
        </w:rPr>
        <w:t>PSS/III/001/2023</w:t>
      </w:r>
      <w:r w:rsidRPr="00AD4845">
        <w:rPr>
          <w:rFonts w:ascii="Avenir Next LT Pro" w:hAnsi="Avenir Next LT Pro"/>
        </w:rPr>
        <w:t>, publicado en el Periódico Oficial del Estado en fecha treinta y uno de enero de dos mil veintitrés.</w:t>
      </w:r>
    </w:p>
    <w:p w14:paraId="6B7DAF19" w14:textId="77777777" w:rsidR="00562C95" w:rsidRPr="00AD4845" w:rsidRDefault="00562C95" w:rsidP="00562C95">
      <w:pPr>
        <w:spacing w:after="0" w:line="240" w:lineRule="auto"/>
        <w:ind w:right="284"/>
        <w:jc w:val="both"/>
        <w:rPr>
          <w:rFonts w:ascii="Avenir Next LT Pro" w:hAnsi="Avenir Next LT Pro" w:cs="Calibri"/>
          <w:bCs/>
          <w:color w:val="000000"/>
        </w:rPr>
      </w:pPr>
    </w:p>
    <w:p w14:paraId="4FB341B9" w14:textId="77777777" w:rsidR="00562C95" w:rsidRPr="00AD4845" w:rsidRDefault="00562C95" w:rsidP="00562C95">
      <w:pPr>
        <w:spacing w:after="0" w:line="360" w:lineRule="auto"/>
        <w:ind w:right="284" w:firstLine="567"/>
        <w:jc w:val="both"/>
        <w:rPr>
          <w:rFonts w:ascii="Avenir Next LT Pro" w:hAnsi="Avenir Next LT Pro" w:cs="Calibri"/>
          <w:color w:val="000000"/>
        </w:rPr>
      </w:pPr>
    </w:p>
    <w:p w14:paraId="2AED48ED" w14:textId="697F9093" w:rsidR="00562C95" w:rsidRPr="00AD4845" w:rsidRDefault="00562C95" w:rsidP="00562C95">
      <w:pPr>
        <w:pStyle w:val="NormalWeb"/>
        <w:spacing w:before="0" w:beforeAutospacing="0" w:after="0" w:afterAutospacing="0" w:line="360" w:lineRule="auto"/>
        <w:jc w:val="both"/>
        <w:rPr>
          <w:rFonts w:ascii="Avenir Next LT Pro" w:hAnsi="Avenir Next LT Pro"/>
          <w:sz w:val="22"/>
          <w:szCs w:val="22"/>
        </w:rPr>
      </w:pPr>
      <w:r w:rsidRPr="00AD4845">
        <w:rPr>
          <w:rFonts w:ascii="Avenir Next LT Pro" w:hAnsi="Avenir Next LT Pro"/>
          <w:b/>
          <w:bCs/>
          <w:color w:val="000000"/>
          <w:sz w:val="22"/>
          <w:szCs w:val="22"/>
        </w:rPr>
        <w:t>Fecha de actualización:</w:t>
      </w:r>
      <w:r w:rsidRPr="00AD4845">
        <w:rPr>
          <w:rFonts w:ascii="Avenir Next LT Pro" w:hAnsi="Avenir Next LT Pro"/>
          <w:color w:val="000000"/>
          <w:sz w:val="22"/>
          <w:szCs w:val="22"/>
        </w:rPr>
        <w:t xml:space="preserve"> </w:t>
      </w:r>
      <w:r w:rsidR="00AD4845">
        <w:rPr>
          <w:rFonts w:ascii="Avenir Next LT Pro" w:hAnsi="Avenir Next LT Pro"/>
          <w:color w:val="000000"/>
          <w:sz w:val="22"/>
          <w:szCs w:val="22"/>
        </w:rPr>
        <w:t>11 de diciembre</w:t>
      </w:r>
      <w:r w:rsidR="00B11761" w:rsidRPr="00AD4845">
        <w:rPr>
          <w:rFonts w:ascii="Avenir Next LT Pro" w:hAnsi="Avenir Next LT Pro"/>
          <w:color w:val="000000"/>
          <w:sz w:val="22"/>
          <w:szCs w:val="22"/>
        </w:rPr>
        <w:t xml:space="preserve"> de 2023</w:t>
      </w:r>
    </w:p>
    <w:p w14:paraId="6C136318" w14:textId="77777777" w:rsidR="00562C95" w:rsidRPr="00AD4845" w:rsidRDefault="00562C95" w:rsidP="00562C95">
      <w:pPr>
        <w:pStyle w:val="NormalWeb"/>
        <w:spacing w:before="0" w:beforeAutospacing="0" w:after="0" w:afterAutospacing="0" w:line="360" w:lineRule="auto"/>
        <w:jc w:val="both"/>
        <w:rPr>
          <w:rFonts w:ascii="Avenir Next LT Pro" w:hAnsi="Avenir Next LT Pro"/>
          <w:sz w:val="22"/>
          <w:szCs w:val="22"/>
        </w:rPr>
      </w:pPr>
      <w:r w:rsidRPr="00AD4845">
        <w:rPr>
          <w:rFonts w:ascii="Avenir Next LT Pro" w:hAnsi="Avenir Next LT Pro"/>
          <w:b/>
          <w:bCs/>
          <w:color w:val="000000"/>
          <w:sz w:val="22"/>
          <w:szCs w:val="22"/>
        </w:rPr>
        <w:t>Elaborado por:</w:t>
      </w:r>
      <w:r w:rsidRPr="00AD4845">
        <w:rPr>
          <w:rFonts w:ascii="Avenir Next LT Pro" w:hAnsi="Avenir Next LT Pro"/>
          <w:color w:val="000000"/>
          <w:sz w:val="22"/>
          <w:szCs w:val="22"/>
        </w:rPr>
        <w:t xml:space="preserve"> Idelia Constanza Reyes Tamez</w:t>
      </w:r>
    </w:p>
    <w:p w14:paraId="3ECD75FF" w14:textId="77777777" w:rsidR="00562C95" w:rsidRPr="00AD4845" w:rsidRDefault="00562C95" w:rsidP="00562C95">
      <w:pPr>
        <w:pStyle w:val="NormalWeb"/>
        <w:spacing w:before="0" w:beforeAutospacing="0" w:after="0" w:afterAutospacing="0" w:line="360" w:lineRule="auto"/>
        <w:jc w:val="both"/>
        <w:rPr>
          <w:rFonts w:ascii="Avenir Next LT Pro" w:hAnsi="Avenir Next LT Pro"/>
          <w:sz w:val="22"/>
          <w:szCs w:val="22"/>
        </w:rPr>
      </w:pPr>
      <w:r w:rsidRPr="00AD4845">
        <w:rPr>
          <w:rFonts w:ascii="Avenir Next LT Pro" w:hAnsi="Avenir Next LT Pro"/>
          <w:b/>
          <w:bCs/>
          <w:color w:val="000000"/>
          <w:sz w:val="22"/>
          <w:szCs w:val="22"/>
        </w:rPr>
        <w:t>Unidad Administrativa:</w:t>
      </w:r>
      <w:r w:rsidRPr="00AD4845">
        <w:rPr>
          <w:rFonts w:ascii="Avenir Next LT Pro" w:hAnsi="Avenir Next LT Pro"/>
          <w:color w:val="000000"/>
          <w:sz w:val="22"/>
          <w:szCs w:val="22"/>
        </w:rPr>
        <w:t xml:space="preserve"> Secretaría General de Acuerdos</w:t>
      </w:r>
    </w:p>
    <w:p w14:paraId="6B348F3A" w14:textId="17AA2E6C" w:rsidR="00562C95" w:rsidRPr="00AD4845" w:rsidRDefault="00562C95" w:rsidP="00562C95">
      <w:pPr>
        <w:pStyle w:val="NormalWeb"/>
        <w:spacing w:before="0" w:beforeAutospacing="0" w:after="0" w:afterAutospacing="0" w:line="360" w:lineRule="auto"/>
        <w:jc w:val="both"/>
        <w:rPr>
          <w:rFonts w:ascii="Avenir Next LT Pro" w:hAnsi="Avenir Next LT Pro"/>
          <w:sz w:val="22"/>
          <w:szCs w:val="22"/>
        </w:rPr>
      </w:pPr>
      <w:r w:rsidRPr="00AD4845">
        <w:rPr>
          <w:rFonts w:ascii="Avenir Next LT Pro" w:hAnsi="Avenir Next LT Pro"/>
          <w:b/>
          <w:bCs/>
          <w:color w:val="000000"/>
          <w:sz w:val="22"/>
          <w:szCs w:val="22"/>
        </w:rPr>
        <w:t>Autorizado por:</w:t>
      </w:r>
      <w:r w:rsidRPr="00AD4845">
        <w:rPr>
          <w:rFonts w:ascii="Avenir Next LT Pro" w:hAnsi="Avenir Next LT Pro"/>
          <w:color w:val="000000"/>
          <w:sz w:val="22"/>
          <w:szCs w:val="22"/>
        </w:rPr>
        <w:t xml:space="preserve"> Octavio G. Adame Jacinto</w:t>
      </w:r>
    </w:p>
    <w:p w14:paraId="5A678ADF" w14:textId="6256E628" w:rsidR="00562C95" w:rsidRPr="00AD4845" w:rsidRDefault="00562C95" w:rsidP="00562C95">
      <w:pPr>
        <w:pStyle w:val="NormalWeb"/>
        <w:spacing w:before="0" w:beforeAutospacing="0" w:after="0" w:afterAutospacing="0" w:line="360" w:lineRule="auto"/>
        <w:jc w:val="both"/>
        <w:rPr>
          <w:rFonts w:ascii="Avenir Next LT Pro" w:hAnsi="Avenir Next LT Pro"/>
          <w:sz w:val="22"/>
          <w:szCs w:val="22"/>
        </w:rPr>
      </w:pPr>
      <w:r w:rsidRPr="00AD4845">
        <w:rPr>
          <w:rFonts w:ascii="Avenir Next LT Pro" w:hAnsi="Avenir Next LT Pro"/>
          <w:b/>
          <w:bCs/>
          <w:color w:val="000000"/>
          <w:sz w:val="22"/>
          <w:szCs w:val="22"/>
        </w:rPr>
        <w:t>Cargo:</w:t>
      </w:r>
      <w:r w:rsidRPr="00AD4845">
        <w:rPr>
          <w:rFonts w:ascii="Avenir Next LT Pro" w:hAnsi="Avenir Next LT Pro"/>
          <w:color w:val="000000"/>
          <w:sz w:val="22"/>
          <w:szCs w:val="22"/>
        </w:rPr>
        <w:t xml:space="preserve"> Secretario Técnico</w:t>
      </w:r>
    </w:p>
    <w:p w14:paraId="51476EF1" w14:textId="77777777" w:rsidR="00562C95" w:rsidRPr="00562C95" w:rsidRDefault="00562C95" w:rsidP="00562C95">
      <w:pPr>
        <w:rPr>
          <w:rFonts w:ascii="Avenir Next LT Pro Light" w:hAnsi="Avenir Next LT Pro Light"/>
        </w:rPr>
      </w:pPr>
    </w:p>
    <w:p w14:paraId="11D87185" w14:textId="3787A8A6" w:rsidR="00EA76C8" w:rsidRPr="00562C95" w:rsidRDefault="00EA76C8" w:rsidP="00562C95">
      <w:pPr>
        <w:rPr>
          <w:rFonts w:ascii="Avenir Next LT Pro Light" w:hAnsi="Avenir Next LT Pro Light"/>
        </w:rPr>
      </w:pPr>
    </w:p>
    <w:sectPr w:rsidR="00EA76C8" w:rsidRPr="00562C95"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4460" w14:textId="77777777" w:rsidR="005331C9" w:rsidRDefault="005331C9" w:rsidP="00A71679">
      <w:pPr>
        <w:spacing w:after="0" w:line="240" w:lineRule="auto"/>
      </w:pPr>
      <w:r>
        <w:separator/>
      </w:r>
    </w:p>
  </w:endnote>
  <w:endnote w:type="continuationSeparator" w:id="0">
    <w:p w14:paraId="57A30253" w14:textId="77777777" w:rsidR="005331C9" w:rsidRDefault="005331C9"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43"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Blvd. Francisco Coss s/n, entre Purcell y Presidente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7337" w14:textId="77777777" w:rsidR="005331C9" w:rsidRDefault="005331C9" w:rsidP="00A71679">
      <w:pPr>
        <w:spacing w:after="0" w:line="240" w:lineRule="auto"/>
      </w:pPr>
      <w:r>
        <w:separator/>
      </w:r>
    </w:p>
  </w:footnote>
  <w:footnote w:type="continuationSeparator" w:id="0">
    <w:p w14:paraId="08652E0B" w14:textId="77777777" w:rsidR="005331C9" w:rsidRDefault="005331C9"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1F2A82"/>
    <w:multiLevelType w:val="hybridMultilevel"/>
    <w:tmpl w:val="E3BE739A"/>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start w:val="1"/>
      <w:numFmt w:val="bullet"/>
      <w:lvlText w:val="o"/>
      <w:lvlJc w:val="left"/>
      <w:pPr>
        <w:ind w:left="1292" w:hanging="360"/>
      </w:pPr>
      <w:rPr>
        <w:rFonts w:ascii="Courier New" w:hAnsi="Courier New" w:cs="Courier New" w:hint="default"/>
      </w:rPr>
    </w:lvl>
    <w:lvl w:ilvl="2" w:tplc="080A0005">
      <w:start w:val="1"/>
      <w:numFmt w:val="bullet"/>
      <w:lvlText w:val=""/>
      <w:lvlJc w:val="left"/>
      <w:pPr>
        <w:ind w:left="2012" w:hanging="360"/>
      </w:pPr>
      <w:rPr>
        <w:rFonts w:ascii="Wingdings" w:hAnsi="Wingdings" w:hint="default"/>
      </w:rPr>
    </w:lvl>
    <w:lvl w:ilvl="3" w:tplc="080A0001">
      <w:start w:val="1"/>
      <w:numFmt w:val="bullet"/>
      <w:lvlText w:val=""/>
      <w:lvlJc w:val="left"/>
      <w:pPr>
        <w:ind w:left="2732" w:hanging="360"/>
      </w:pPr>
      <w:rPr>
        <w:rFonts w:ascii="Symbol" w:hAnsi="Symbol" w:hint="default"/>
      </w:rPr>
    </w:lvl>
    <w:lvl w:ilvl="4" w:tplc="080A0003">
      <w:start w:val="1"/>
      <w:numFmt w:val="bullet"/>
      <w:lvlText w:val="o"/>
      <w:lvlJc w:val="left"/>
      <w:pPr>
        <w:ind w:left="3452" w:hanging="360"/>
      </w:pPr>
      <w:rPr>
        <w:rFonts w:ascii="Courier New" w:hAnsi="Courier New" w:cs="Courier New" w:hint="default"/>
      </w:rPr>
    </w:lvl>
    <w:lvl w:ilvl="5" w:tplc="080A0005">
      <w:start w:val="1"/>
      <w:numFmt w:val="bullet"/>
      <w:lvlText w:val=""/>
      <w:lvlJc w:val="left"/>
      <w:pPr>
        <w:ind w:left="4172" w:hanging="360"/>
      </w:pPr>
      <w:rPr>
        <w:rFonts w:ascii="Wingdings" w:hAnsi="Wingdings" w:hint="default"/>
      </w:rPr>
    </w:lvl>
    <w:lvl w:ilvl="6" w:tplc="080A0001">
      <w:start w:val="1"/>
      <w:numFmt w:val="bullet"/>
      <w:lvlText w:val=""/>
      <w:lvlJc w:val="left"/>
      <w:pPr>
        <w:ind w:left="4892" w:hanging="360"/>
      </w:pPr>
      <w:rPr>
        <w:rFonts w:ascii="Symbol" w:hAnsi="Symbol" w:hint="default"/>
      </w:rPr>
    </w:lvl>
    <w:lvl w:ilvl="7" w:tplc="080A0003">
      <w:start w:val="1"/>
      <w:numFmt w:val="bullet"/>
      <w:lvlText w:val="o"/>
      <w:lvlJc w:val="left"/>
      <w:pPr>
        <w:ind w:left="5612" w:hanging="360"/>
      </w:pPr>
      <w:rPr>
        <w:rFonts w:ascii="Courier New" w:hAnsi="Courier New" w:cs="Courier New" w:hint="default"/>
      </w:rPr>
    </w:lvl>
    <w:lvl w:ilvl="8" w:tplc="080A0005">
      <w:start w:val="1"/>
      <w:numFmt w:val="bullet"/>
      <w:lvlText w:val=""/>
      <w:lvlJc w:val="left"/>
      <w:pPr>
        <w:ind w:left="6332" w:hanging="360"/>
      </w:pPr>
      <w:rPr>
        <w:rFonts w:ascii="Wingdings" w:hAnsi="Wingdings" w:hint="default"/>
      </w:rPr>
    </w:lvl>
  </w:abstractNum>
  <w:abstractNum w:abstractNumId="14" w15:restartNumberingAfterBreak="0">
    <w:nsid w:val="5DCC2ADD"/>
    <w:multiLevelType w:val="hybridMultilevel"/>
    <w:tmpl w:val="450AEB32"/>
    <w:lvl w:ilvl="0" w:tplc="AE02351E">
      <w:start w:val="1"/>
      <w:numFmt w:val="upperRoman"/>
      <w:lvlText w:val="%1."/>
      <w:lvlJc w:val="right"/>
      <w:pPr>
        <w:ind w:left="244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3216791">
    <w:abstractNumId w:val="9"/>
  </w:num>
  <w:num w:numId="2" w16cid:durableId="1556818215">
    <w:abstractNumId w:val="3"/>
  </w:num>
  <w:num w:numId="3" w16cid:durableId="1415515393">
    <w:abstractNumId w:val="14"/>
  </w:num>
  <w:num w:numId="4" w16cid:durableId="143469348">
    <w:abstractNumId w:val="0"/>
  </w:num>
  <w:num w:numId="5" w16cid:durableId="1279530021">
    <w:abstractNumId w:val="7"/>
  </w:num>
  <w:num w:numId="6" w16cid:durableId="115223164">
    <w:abstractNumId w:val="8"/>
  </w:num>
  <w:num w:numId="7" w16cid:durableId="48500270">
    <w:abstractNumId w:val="2"/>
  </w:num>
  <w:num w:numId="8" w16cid:durableId="632490819">
    <w:abstractNumId w:val="1"/>
  </w:num>
  <w:num w:numId="9" w16cid:durableId="1192258383">
    <w:abstractNumId w:val="6"/>
  </w:num>
  <w:num w:numId="10" w16cid:durableId="100952660">
    <w:abstractNumId w:val="12"/>
  </w:num>
  <w:num w:numId="11" w16cid:durableId="1807039752">
    <w:abstractNumId w:val="5"/>
  </w:num>
  <w:num w:numId="12" w16cid:durableId="265499926">
    <w:abstractNumId w:val="15"/>
  </w:num>
  <w:num w:numId="13" w16cid:durableId="1186288601">
    <w:abstractNumId w:val="11"/>
  </w:num>
  <w:num w:numId="14" w16cid:durableId="79763063">
    <w:abstractNumId w:val="10"/>
  </w:num>
  <w:num w:numId="15" w16cid:durableId="407196922">
    <w:abstractNumId w:val="4"/>
  </w:num>
  <w:num w:numId="16" w16cid:durableId="295457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34082"/>
    <w:rsid w:val="000500AB"/>
    <w:rsid w:val="000D69B4"/>
    <w:rsid w:val="0010413D"/>
    <w:rsid w:val="00144E84"/>
    <w:rsid w:val="0015058C"/>
    <w:rsid w:val="0019698E"/>
    <w:rsid w:val="001D0611"/>
    <w:rsid w:val="001E7841"/>
    <w:rsid w:val="00270928"/>
    <w:rsid w:val="00275D6A"/>
    <w:rsid w:val="002F03CC"/>
    <w:rsid w:val="00300981"/>
    <w:rsid w:val="003055AE"/>
    <w:rsid w:val="00374144"/>
    <w:rsid w:val="00385137"/>
    <w:rsid w:val="003B6752"/>
    <w:rsid w:val="003D7E9B"/>
    <w:rsid w:val="00405EDD"/>
    <w:rsid w:val="00455911"/>
    <w:rsid w:val="00473704"/>
    <w:rsid w:val="004F00D3"/>
    <w:rsid w:val="005331C9"/>
    <w:rsid w:val="005464D3"/>
    <w:rsid w:val="00562C95"/>
    <w:rsid w:val="005817E5"/>
    <w:rsid w:val="005B2C74"/>
    <w:rsid w:val="005F790B"/>
    <w:rsid w:val="00677E14"/>
    <w:rsid w:val="006B1488"/>
    <w:rsid w:val="006E4543"/>
    <w:rsid w:val="006F23A8"/>
    <w:rsid w:val="00746568"/>
    <w:rsid w:val="0077076B"/>
    <w:rsid w:val="007B1E02"/>
    <w:rsid w:val="007B3980"/>
    <w:rsid w:val="007E09E3"/>
    <w:rsid w:val="00804758"/>
    <w:rsid w:val="00807624"/>
    <w:rsid w:val="0081319F"/>
    <w:rsid w:val="0081740C"/>
    <w:rsid w:val="008260C4"/>
    <w:rsid w:val="00826357"/>
    <w:rsid w:val="00856478"/>
    <w:rsid w:val="00891297"/>
    <w:rsid w:val="00891404"/>
    <w:rsid w:val="008E3BE7"/>
    <w:rsid w:val="009879B2"/>
    <w:rsid w:val="009D63AE"/>
    <w:rsid w:val="009D6820"/>
    <w:rsid w:val="00A71679"/>
    <w:rsid w:val="00A91AE3"/>
    <w:rsid w:val="00AA492A"/>
    <w:rsid w:val="00AA5C73"/>
    <w:rsid w:val="00AD4845"/>
    <w:rsid w:val="00AE7AA0"/>
    <w:rsid w:val="00B11761"/>
    <w:rsid w:val="00B21043"/>
    <w:rsid w:val="00B216E0"/>
    <w:rsid w:val="00B6631B"/>
    <w:rsid w:val="00BA3CA2"/>
    <w:rsid w:val="00C0566D"/>
    <w:rsid w:val="00C07DAA"/>
    <w:rsid w:val="00C109D2"/>
    <w:rsid w:val="00C37737"/>
    <w:rsid w:val="00C44652"/>
    <w:rsid w:val="00C53A94"/>
    <w:rsid w:val="00C97E85"/>
    <w:rsid w:val="00CA423C"/>
    <w:rsid w:val="00CD0655"/>
    <w:rsid w:val="00CD181A"/>
    <w:rsid w:val="00CE3201"/>
    <w:rsid w:val="00CE57A1"/>
    <w:rsid w:val="00CF4683"/>
    <w:rsid w:val="00D20BEA"/>
    <w:rsid w:val="00D40A7D"/>
    <w:rsid w:val="00D71BF8"/>
    <w:rsid w:val="00DD6D6E"/>
    <w:rsid w:val="00DF18F8"/>
    <w:rsid w:val="00E27EED"/>
    <w:rsid w:val="00E71425"/>
    <w:rsid w:val="00E82EB9"/>
    <w:rsid w:val="00E9254B"/>
    <w:rsid w:val="00E93487"/>
    <w:rsid w:val="00EA76C8"/>
    <w:rsid w:val="00EB036B"/>
    <w:rsid w:val="00EF515D"/>
    <w:rsid w:val="00F176FA"/>
    <w:rsid w:val="00F61EDF"/>
    <w:rsid w:val="00F90BDA"/>
    <w:rsid w:val="00FC4380"/>
    <w:rsid w:val="00FD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5B2C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6488">
      <w:bodyDiv w:val="1"/>
      <w:marLeft w:val="0"/>
      <w:marRight w:val="0"/>
      <w:marTop w:val="0"/>
      <w:marBottom w:val="0"/>
      <w:divBdr>
        <w:top w:val="none" w:sz="0" w:space="0" w:color="auto"/>
        <w:left w:val="none" w:sz="0" w:space="0" w:color="auto"/>
        <w:bottom w:val="none" w:sz="0" w:space="0" w:color="auto"/>
        <w:right w:val="none" w:sz="0" w:space="0" w:color="auto"/>
      </w:divBdr>
    </w:div>
    <w:div w:id="20548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Anahi Catalina Andrade Almaguer</cp:lastModifiedBy>
  <cp:revision>18</cp:revision>
  <cp:lastPrinted>2023-12-11T20:34:00Z</cp:lastPrinted>
  <dcterms:created xsi:type="dcterms:W3CDTF">2023-03-06T18:19:00Z</dcterms:created>
  <dcterms:modified xsi:type="dcterms:W3CDTF">2023-12-11T20:35:00Z</dcterms:modified>
</cp:coreProperties>
</file>