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763A" w14:textId="77777777" w:rsidR="001D3617" w:rsidRPr="001D3617" w:rsidRDefault="001D3617" w:rsidP="001D3617">
      <w:pPr>
        <w:spacing w:after="0"/>
        <w:jc w:val="center"/>
        <w:rPr>
          <w:rFonts w:ascii="Avenir Next LT Pro Light" w:eastAsia="Times New Roman" w:hAnsi="Avenir Next LT Pro Light" w:cs="Segoe UI"/>
          <w:b/>
          <w:i/>
          <w:color w:val="212121"/>
          <w:sz w:val="18"/>
          <w:szCs w:val="23"/>
          <w:lang w:eastAsia="es-MX"/>
        </w:rPr>
      </w:pPr>
    </w:p>
    <w:p w14:paraId="7AC54384" w14:textId="77777777" w:rsidR="001D3617" w:rsidRPr="001D3617" w:rsidRDefault="001D3617" w:rsidP="001D3617">
      <w:pPr>
        <w:spacing w:after="0"/>
        <w:jc w:val="center"/>
        <w:rPr>
          <w:rFonts w:ascii="Avenir Next LT Pro Light" w:eastAsia="Times New Roman" w:hAnsi="Avenir Next LT Pro Light" w:cs="Segoe UI"/>
          <w:b/>
          <w:i/>
          <w:color w:val="212121"/>
          <w:sz w:val="18"/>
          <w:szCs w:val="23"/>
          <w:lang w:eastAsia="es-MX"/>
        </w:rPr>
      </w:pPr>
    </w:p>
    <w:p w14:paraId="7CBC24D9" w14:textId="77777777" w:rsidR="001D3617" w:rsidRPr="001D3617" w:rsidRDefault="001D3617" w:rsidP="001D3617">
      <w:pPr>
        <w:spacing w:after="0"/>
        <w:jc w:val="center"/>
        <w:rPr>
          <w:rFonts w:ascii="Avenir Next LT Pro Light" w:hAnsi="Avenir Next LT Pro Light"/>
        </w:rPr>
      </w:pPr>
    </w:p>
    <w:p w14:paraId="58DE8973" w14:textId="77777777" w:rsidR="001D3617" w:rsidRPr="001D3617" w:rsidRDefault="001D3617" w:rsidP="001D3617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1D3617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ARTÍCULO 21</w:t>
      </w:r>
    </w:p>
    <w:p w14:paraId="6C4BDAEA" w14:textId="77777777" w:rsidR="001D3617" w:rsidRPr="001D3617" w:rsidRDefault="001D3617" w:rsidP="001D3617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1D3617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FRACCIÓN XXXVIII</w:t>
      </w:r>
    </w:p>
    <w:p w14:paraId="351A308E" w14:textId="77777777" w:rsidR="001D3617" w:rsidRPr="001D3617" w:rsidRDefault="001D3617" w:rsidP="001D3617">
      <w:pPr>
        <w:jc w:val="both"/>
        <w:rPr>
          <w:rFonts w:ascii="Avenir Next LT Pro Light" w:hAnsi="Avenir Next LT Pro Light" w:cs="Arial"/>
          <w:szCs w:val="24"/>
        </w:rPr>
      </w:pPr>
      <w:r w:rsidRPr="001D3617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ENTREGA DE RECURSOS PÚBLICOS</w:t>
      </w:r>
    </w:p>
    <w:p w14:paraId="48C580A4" w14:textId="77777777" w:rsidR="001D3617" w:rsidRPr="001D3617" w:rsidRDefault="001D3617" w:rsidP="001D3617">
      <w:pPr>
        <w:jc w:val="both"/>
        <w:rPr>
          <w:rFonts w:ascii="Avenir Next LT Pro Light" w:hAnsi="Avenir Next LT Pro Light" w:cs="Arial"/>
          <w:bCs/>
          <w:szCs w:val="24"/>
        </w:rPr>
      </w:pPr>
      <w:r w:rsidRPr="001D3617">
        <w:rPr>
          <w:rFonts w:ascii="Avenir Next LT Pro Light" w:hAnsi="Avenir Next LT Pro Light" w:cs="Arial"/>
          <w:szCs w:val="24"/>
        </w:rPr>
        <w:t xml:space="preserve">De conformidad al </w:t>
      </w:r>
      <w:r w:rsidRPr="001D3617">
        <w:rPr>
          <w:rFonts w:ascii="Avenir Next LT Pro Light" w:hAnsi="Avenir Next LT Pro Light" w:cs="Arial"/>
          <w:bCs/>
          <w:szCs w:val="24"/>
        </w:rPr>
        <w:t>Decreto No. 903</w:t>
      </w:r>
      <w:r w:rsidRPr="001D3617">
        <w:rPr>
          <w:rFonts w:ascii="Avenir Next LT Pro Light" w:hAnsi="Avenir Next LT Pro Light" w:cs="Arial"/>
          <w:szCs w:val="24"/>
        </w:rPr>
        <w:t xml:space="preserve"> publicado en el P.O.E, el pasado 14 de julio de 2017, por el que se reforman diversas disposiciones de la Constitución Política, dispone entre otras, la creación del </w:t>
      </w:r>
      <w:r w:rsidRPr="001D3617">
        <w:rPr>
          <w:rFonts w:ascii="Avenir Next LT Pro Light" w:hAnsi="Avenir Next LT Pro Light" w:cs="Arial"/>
          <w:bCs/>
          <w:szCs w:val="24"/>
        </w:rPr>
        <w:t>Tribunal de Justicia Administrativa del Estado</w:t>
      </w:r>
      <w:r w:rsidRPr="001D3617">
        <w:rPr>
          <w:rFonts w:ascii="Avenir Next LT Pro Light" w:hAnsi="Avenir Next LT Pro Light" w:cs="Arial"/>
          <w:b/>
          <w:bCs/>
          <w:szCs w:val="24"/>
        </w:rPr>
        <w:t xml:space="preserve"> </w:t>
      </w:r>
      <w:r w:rsidRPr="001D3617">
        <w:rPr>
          <w:rFonts w:ascii="Avenir Next LT Pro Light" w:hAnsi="Avenir Next LT Pro Light" w:cs="Arial"/>
          <w:bCs/>
          <w:szCs w:val="24"/>
        </w:rPr>
        <w:t>y señala en sus transitorios lo siguiente:</w:t>
      </w:r>
    </w:p>
    <w:p w14:paraId="5BE4F13D" w14:textId="77777777" w:rsidR="001D3617" w:rsidRPr="001D3617" w:rsidRDefault="001D3617" w:rsidP="001D3617">
      <w:pPr>
        <w:jc w:val="both"/>
        <w:rPr>
          <w:rFonts w:ascii="Avenir Next LT Pro Light" w:hAnsi="Avenir Next LT Pro Light" w:cs="Arial"/>
          <w:szCs w:val="24"/>
        </w:rPr>
      </w:pPr>
      <w:r w:rsidRPr="001D3617">
        <w:rPr>
          <w:rFonts w:ascii="Avenir Next LT Pro Light" w:hAnsi="Avenir Next LT Pro Light" w:cs="Arial"/>
          <w:szCs w:val="24"/>
        </w:rPr>
        <w:t>DÉCIMO TERCERO.-</w:t>
      </w:r>
      <w:r w:rsidRPr="001D3617">
        <w:rPr>
          <w:rFonts w:ascii="Avenir Next LT Pro Light" w:hAnsi="Avenir Next LT Pro Light" w:cs="Arial"/>
          <w:b/>
          <w:szCs w:val="24"/>
        </w:rPr>
        <w:t xml:space="preserve"> </w:t>
      </w:r>
      <w:r w:rsidRPr="001D3617">
        <w:rPr>
          <w:rFonts w:ascii="Avenir Next LT Pro Light" w:hAnsi="Avenir Next LT Pro Light" w:cs="Arial"/>
          <w:szCs w:val="24"/>
        </w:rPr>
        <w:t>El Congreso del Estado y el Ejecutivo a través de la Secretaría de Finanzas y la Secretaría de Fiscalización y Rendición de Cuentas, en el ámbito de sus respectivas competencias, proveerán los recursos humanos, financieros y materiales correspondientes, para el cumplimiento del presente decreto.</w:t>
      </w:r>
    </w:p>
    <w:p w14:paraId="79078CF2" w14:textId="77777777" w:rsidR="001D3617" w:rsidRPr="001D3617" w:rsidRDefault="001D3617" w:rsidP="001D3617">
      <w:pPr>
        <w:jc w:val="both"/>
        <w:rPr>
          <w:rFonts w:ascii="Avenir Next LT Pro Light" w:hAnsi="Avenir Next LT Pro Light" w:cs="Arial"/>
          <w:szCs w:val="24"/>
        </w:rPr>
      </w:pPr>
      <w:r w:rsidRPr="001D3617">
        <w:rPr>
          <w:rFonts w:ascii="Avenir Next LT Pro Light" w:eastAsia="Times New Roman" w:hAnsi="Avenir Next LT Pro Light" w:cs="Arial"/>
          <w:szCs w:val="24"/>
          <w:bdr w:val="none" w:sz="0" w:space="0" w:color="auto" w:frame="1"/>
        </w:rPr>
        <w:t xml:space="preserve">El inicio de operaciones del Tribunal fue el pasado veintinueve de septiembre de dos mil diecisiete y posterior a dicha fecha, se elaboraron los instrumentos jurídicos necesarios para su funcionamiento; tales cómo el Reglamento Interior del Tribunal así como su publicación en el P.O.E el tres de octubre de dos mi diecisiete, entre otros acuerdos sometidos al Pleno. </w:t>
      </w:r>
    </w:p>
    <w:p w14:paraId="31B70D50" w14:textId="77777777" w:rsidR="001D3617" w:rsidRPr="001D3617" w:rsidRDefault="001D3617" w:rsidP="001D3617">
      <w:pPr>
        <w:jc w:val="both"/>
        <w:rPr>
          <w:rFonts w:ascii="Avenir Next LT Pro Light" w:hAnsi="Avenir Next LT Pro Light" w:cs="Arial"/>
          <w:color w:val="000000"/>
          <w:szCs w:val="24"/>
        </w:rPr>
      </w:pPr>
      <w:r w:rsidRPr="001D3617">
        <w:rPr>
          <w:rFonts w:ascii="Avenir Next LT Pro Light" w:hAnsi="Avenir Next LT Pro Light" w:cs="Arial"/>
          <w:color w:val="000000"/>
          <w:szCs w:val="24"/>
        </w:rPr>
        <w:t>Una vez aprobado y publicado el presupuesto en el Periódico Oficial del Estado para el ejercicio fiscal comprendido del 1ª de enero al 31 de diciembre 2018 se sujetará a las disposiciones aplicables.</w:t>
      </w:r>
    </w:p>
    <w:p w14:paraId="56867108" w14:textId="77777777" w:rsidR="001D3617" w:rsidRPr="001D3617" w:rsidRDefault="001D3617" w:rsidP="001D3617">
      <w:pPr>
        <w:jc w:val="both"/>
        <w:rPr>
          <w:rFonts w:ascii="Avenir Next LT Pro Light" w:hAnsi="Avenir Next LT Pro Light" w:cs="Arial"/>
          <w:b/>
          <w:szCs w:val="24"/>
        </w:rPr>
      </w:pPr>
      <w:r w:rsidRPr="001D3617">
        <w:rPr>
          <w:rFonts w:ascii="Avenir Next LT Pro Light" w:hAnsi="Avenir Next LT Pro Light" w:cs="Arial"/>
          <w:color w:val="000000"/>
          <w:szCs w:val="24"/>
        </w:rPr>
        <w:t xml:space="preserve">Esta información </w:t>
      </w:r>
      <w:r w:rsidRPr="001D3617">
        <w:rPr>
          <w:rFonts w:ascii="Avenir Next LT Pro Light" w:hAnsi="Avenir Next LT Pro Light" w:cs="Arial"/>
          <w:b/>
          <w:color w:val="000000"/>
          <w:szCs w:val="24"/>
        </w:rPr>
        <w:t>no se ha generado al momento.</w:t>
      </w:r>
    </w:p>
    <w:p w14:paraId="7EAB17DE" w14:textId="77777777" w:rsidR="001D3617" w:rsidRPr="001D3617" w:rsidRDefault="001D3617" w:rsidP="001D361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 Light" w:hAnsi="Avenir Next LT Pro Light"/>
          <w:sz w:val="16"/>
          <w:lang w:val="es-ES"/>
        </w:rPr>
      </w:pPr>
    </w:p>
    <w:p w14:paraId="04BFA94C" w14:textId="77777777" w:rsidR="001D3617" w:rsidRPr="001D3617" w:rsidRDefault="001D3617" w:rsidP="001D361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 Light" w:hAnsi="Avenir Next LT Pro Light"/>
          <w:sz w:val="16"/>
          <w:lang w:val="es-ES"/>
        </w:rPr>
      </w:pPr>
    </w:p>
    <w:p w14:paraId="47CE6FA6" w14:textId="04AF0873" w:rsidR="001D3617" w:rsidRPr="001D3617" w:rsidRDefault="001D3617" w:rsidP="001D361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 Light" w:hAnsi="Avenir Next LT Pro Light"/>
          <w:sz w:val="16"/>
          <w:lang w:val="es-ES"/>
        </w:rPr>
      </w:pPr>
      <w:r w:rsidRPr="001D3617">
        <w:rPr>
          <w:rFonts w:ascii="Avenir Next LT Pro Light" w:hAnsi="Avenir Next LT Pro Light"/>
          <w:sz w:val="16"/>
          <w:lang w:val="es-ES"/>
        </w:rPr>
        <w:t xml:space="preserve">Fecha de actualización y/o revisión: </w:t>
      </w:r>
      <w:r w:rsidR="00A26AD4">
        <w:rPr>
          <w:rFonts w:ascii="Avenir Next LT Pro Light" w:hAnsi="Avenir Next LT Pro Light"/>
          <w:sz w:val="16"/>
          <w:lang w:val="es-ES"/>
        </w:rPr>
        <w:t>0</w:t>
      </w:r>
      <w:r w:rsidR="006571F6">
        <w:rPr>
          <w:rFonts w:ascii="Avenir Next LT Pro Light" w:hAnsi="Avenir Next LT Pro Light"/>
          <w:sz w:val="16"/>
          <w:lang w:val="es-ES"/>
        </w:rPr>
        <w:t>1</w:t>
      </w:r>
      <w:r w:rsidRPr="001D3617">
        <w:rPr>
          <w:rFonts w:ascii="Avenir Next LT Pro Light" w:hAnsi="Avenir Next LT Pro Light"/>
          <w:sz w:val="16"/>
          <w:lang w:val="es-ES"/>
        </w:rPr>
        <w:t>/</w:t>
      </w:r>
      <w:r w:rsidR="006C2476">
        <w:rPr>
          <w:rFonts w:ascii="Avenir Next LT Pro Light" w:hAnsi="Avenir Next LT Pro Light"/>
          <w:sz w:val="16"/>
          <w:lang w:val="es-ES"/>
        </w:rPr>
        <w:t>0</w:t>
      </w:r>
      <w:r w:rsidR="006571F6">
        <w:rPr>
          <w:rFonts w:ascii="Avenir Next LT Pro Light" w:hAnsi="Avenir Next LT Pro Light"/>
          <w:sz w:val="16"/>
          <w:lang w:val="es-ES"/>
        </w:rPr>
        <w:t>4</w:t>
      </w:r>
      <w:r w:rsidRPr="001D3617">
        <w:rPr>
          <w:rFonts w:ascii="Avenir Next LT Pro Light" w:hAnsi="Avenir Next LT Pro Light"/>
          <w:sz w:val="16"/>
          <w:lang w:val="es-ES"/>
        </w:rPr>
        <w:t>/202</w:t>
      </w:r>
      <w:r w:rsidR="006C2476">
        <w:rPr>
          <w:rFonts w:ascii="Avenir Next LT Pro Light" w:hAnsi="Avenir Next LT Pro Light"/>
          <w:sz w:val="16"/>
          <w:lang w:val="es-ES"/>
        </w:rPr>
        <w:t>5</w:t>
      </w:r>
    </w:p>
    <w:p w14:paraId="559DFF22" w14:textId="7AA47DFC" w:rsidR="001D3617" w:rsidRPr="001D3617" w:rsidRDefault="001D3617" w:rsidP="001D361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 Light" w:hAnsi="Avenir Next LT Pro Light"/>
          <w:sz w:val="16"/>
          <w:lang w:val="es-ES"/>
        </w:rPr>
      </w:pPr>
      <w:r w:rsidRPr="001D3617">
        <w:rPr>
          <w:rFonts w:ascii="Avenir Next LT Pro Light" w:hAnsi="Avenir Next LT Pro Light"/>
          <w:sz w:val="16"/>
          <w:lang w:val="es-ES"/>
        </w:rPr>
        <w:t xml:space="preserve">Encargado de la información: María Guadalupe Saucedo Sánchez </w:t>
      </w:r>
    </w:p>
    <w:p w14:paraId="29518E4D" w14:textId="77777777" w:rsidR="001D3617" w:rsidRPr="001D3617" w:rsidRDefault="001D3617" w:rsidP="001D361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 Light" w:hAnsi="Avenir Next LT Pro Light"/>
          <w:sz w:val="20"/>
        </w:rPr>
      </w:pPr>
      <w:r w:rsidRPr="001D3617">
        <w:rPr>
          <w:rFonts w:ascii="Avenir Next LT Pro Light" w:hAnsi="Avenir Next LT Pro Light"/>
          <w:sz w:val="16"/>
          <w:lang w:val="es-ES"/>
        </w:rPr>
        <w:t>Unidad Administrativa: Oficialía Mayor</w:t>
      </w:r>
    </w:p>
    <w:p w14:paraId="38CCD65F" w14:textId="77777777" w:rsidR="001D3617" w:rsidRPr="001D3617" w:rsidRDefault="001D3617" w:rsidP="001D3617">
      <w:pPr>
        <w:spacing w:after="0"/>
        <w:rPr>
          <w:rFonts w:ascii="Avenir Next LT Pro Light" w:hAnsi="Avenir Next LT Pro Light"/>
        </w:rPr>
      </w:pPr>
    </w:p>
    <w:p w14:paraId="11D87185" w14:textId="3787A8A6" w:rsidR="00EA76C8" w:rsidRPr="001D3617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1D3617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E47BA" w14:textId="77777777" w:rsidR="00403764" w:rsidRDefault="00403764" w:rsidP="00A71679">
      <w:pPr>
        <w:spacing w:after="0" w:line="240" w:lineRule="auto"/>
      </w:pPr>
      <w:r>
        <w:separator/>
      </w:r>
    </w:p>
  </w:endnote>
  <w:endnote w:type="continuationSeparator" w:id="0">
    <w:p w14:paraId="5610BFF3" w14:textId="77777777" w:rsidR="00403764" w:rsidRDefault="0040376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91BB" w14:textId="77777777" w:rsidR="00403764" w:rsidRDefault="00403764" w:rsidP="00A71679">
      <w:pPr>
        <w:spacing w:after="0" w:line="240" w:lineRule="auto"/>
      </w:pPr>
      <w:r>
        <w:separator/>
      </w:r>
    </w:p>
  </w:footnote>
  <w:footnote w:type="continuationSeparator" w:id="0">
    <w:p w14:paraId="36092F04" w14:textId="77777777" w:rsidR="00403764" w:rsidRDefault="0040376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012E"/>
    <w:rsid w:val="0001475D"/>
    <w:rsid w:val="00034082"/>
    <w:rsid w:val="000500AB"/>
    <w:rsid w:val="000B414D"/>
    <w:rsid w:val="000D69B4"/>
    <w:rsid w:val="00104301"/>
    <w:rsid w:val="00142AFF"/>
    <w:rsid w:val="001463FD"/>
    <w:rsid w:val="0019698E"/>
    <w:rsid w:val="001B5953"/>
    <w:rsid w:val="001D0611"/>
    <w:rsid w:val="001D3617"/>
    <w:rsid w:val="001E59C8"/>
    <w:rsid w:val="001E7841"/>
    <w:rsid w:val="001E7EE0"/>
    <w:rsid w:val="001F5F7C"/>
    <w:rsid w:val="0027146C"/>
    <w:rsid w:val="00275D6A"/>
    <w:rsid w:val="002F03CC"/>
    <w:rsid w:val="00300981"/>
    <w:rsid w:val="003055AE"/>
    <w:rsid w:val="00337216"/>
    <w:rsid w:val="00374144"/>
    <w:rsid w:val="00385137"/>
    <w:rsid w:val="003B6752"/>
    <w:rsid w:val="003D7E9B"/>
    <w:rsid w:val="003E6E08"/>
    <w:rsid w:val="00403764"/>
    <w:rsid w:val="00405EDD"/>
    <w:rsid w:val="00424CAC"/>
    <w:rsid w:val="00434919"/>
    <w:rsid w:val="0045482A"/>
    <w:rsid w:val="00455911"/>
    <w:rsid w:val="00473704"/>
    <w:rsid w:val="004F00D3"/>
    <w:rsid w:val="005348B3"/>
    <w:rsid w:val="005464D3"/>
    <w:rsid w:val="00571016"/>
    <w:rsid w:val="005817E5"/>
    <w:rsid w:val="00583695"/>
    <w:rsid w:val="00583EA5"/>
    <w:rsid w:val="005F495B"/>
    <w:rsid w:val="005F5559"/>
    <w:rsid w:val="006571F6"/>
    <w:rsid w:val="00677E14"/>
    <w:rsid w:val="006B1488"/>
    <w:rsid w:val="006C2476"/>
    <w:rsid w:val="006E4543"/>
    <w:rsid w:val="006F0DC9"/>
    <w:rsid w:val="006F23A8"/>
    <w:rsid w:val="00742E7B"/>
    <w:rsid w:val="00746568"/>
    <w:rsid w:val="0076146E"/>
    <w:rsid w:val="0077076B"/>
    <w:rsid w:val="007B1E02"/>
    <w:rsid w:val="007B3980"/>
    <w:rsid w:val="007E09E3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94D65"/>
    <w:rsid w:val="008C0BB3"/>
    <w:rsid w:val="008C0EF3"/>
    <w:rsid w:val="008E3BE7"/>
    <w:rsid w:val="009879B2"/>
    <w:rsid w:val="009D63AE"/>
    <w:rsid w:val="009D730C"/>
    <w:rsid w:val="00A1242C"/>
    <w:rsid w:val="00A26AD4"/>
    <w:rsid w:val="00A4201E"/>
    <w:rsid w:val="00A71679"/>
    <w:rsid w:val="00A90FC4"/>
    <w:rsid w:val="00A91AE3"/>
    <w:rsid w:val="00AA492A"/>
    <w:rsid w:val="00AA5C73"/>
    <w:rsid w:val="00AE7AA0"/>
    <w:rsid w:val="00B21043"/>
    <w:rsid w:val="00B216E0"/>
    <w:rsid w:val="00B463AA"/>
    <w:rsid w:val="00B60DF9"/>
    <w:rsid w:val="00B966BA"/>
    <w:rsid w:val="00BA3CA2"/>
    <w:rsid w:val="00BC57C3"/>
    <w:rsid w:val="00C0566D"/>
    <w:rsid w:val="00C07DAA"/>
    <w:rsid w:val="00C109D2"/>
    <w:rsid w:val="00C44652"/>
    <w:rsid w:val="00C97E85"/>
    <w:rsid w:val="00CA423C"/>
    <w:rsid w:val="00CD0655"/>
    <w:rsid w:val="00CD181A"/>
    <w:rsid w:val="00CE3201"/>
    <w:rsid w:val="00CE6CB5"/>
    <w:rsid w:val="00D20BEA"/>
    <w:rsid w:val="00D40A7D"/>
    <w:rsid w:val="00D41E50"/>
    <w:rsid w:val="00D64111"/>
    <w:rsid w:val="00D71BF8"/>
    <w:rsid w:val="00DC7682"/>
    <w:rsid w:val="00DD6D6E"/>
    <w:rsid w:val="00DF18F8"/>
    <w:rsid w:val="00E27EED"/>
    <w:rsid w:val="00E71425"/>
    <w:rsid w:val="00E82EB9"/>
    <w:rsid w:val="00E9254B"/>
    <w:rsid w:val="00E93487"/>
    <w:rsid w:val="00EA76C8"/>
    <w:rsid w:val="00EB036B"/>
    <w:rsid w:val="00F176FA"/>
    <w:rsid w:val="00F57418"/>
    <w:rsid w:val="00F61EDF"/>
    <w:rsid w:val="00F6406C"/>
    <w:rsid w:val="00F850EE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23</cp:revision>
  <cp:lastPrinted>2023-11-06T21:16:00Z</cp:lastPrinted>
  <dcterms:created xsi:type="dcterms:W3CDTF">2023-09-06T18:53:00Z</dcterms:created>
  <dcterms:modified xsi:type="dcterms:W3CDTF">2025-04-04T18:11:00Z</dcterms:modified>
</cp:coreProperties>
</file>