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864B" w14:textId="77777777" w:rsidR="00B6631B" w:rsidRPr="003D5515" w:rsidRDefault="00B6631B" w:rsidP="00B6631B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</w:p>
    <w:p w14:paraId="342BD532" w14:textId="77777777" w:rsidR="00B6631B" w:rsidRPr="003D5515" w:rsidRDefault="00B6631B" w:rsidP="00B6631B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  <w:r w:rsidRPr="003D5515">
        <w:rPr>
          <w:rFonts w:ascii="Avenir Next LT Pro Light" w:hAnsi="Avenir Next LT Pro Light"/>
          <w:b/>
          <w:sz w:val="24"/>
          <w:szCs w:val="24"/>
        </w:rPr>
        <w:t xml:space="preserve">Artículo 21 de la Ley de Acceso a la Información Pública </w:t>
      </w:r>
    </w:p>
    <w:p w14:paraId="109EB303" w14:textId="77777777" w:rsidR="00B6631B" w:rsidRPr="003D5515" w:rsidRDefault="00B6631B" w:rsidP="00B6631B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  <w:r w:rsidRPr="003D5515">
        <w:rPr>
          <w:rFonts w:ascii="Avenir Next LT Pro Light" w:hAnsi="Avenir Next LT Pro Light"/>
          <w:b/>
          <w:sz w:val="24"/>
          <w:szCs w:val="24"/>
        </w:rPr>
        <w:t>para el Estado de Coahuila</w:t>
      </w:r>
    </w:p>
    <w:p w14:paraId="27C77468" w14:textId="012BDA17" w:rsidR="00B6631B" w:rsidRPr="003D5515" w:rsidRDefault="00B6631B" w:rsidP="00B6631B">
      <w:pPr>
        <w:spacing w:after="0" w:line="360" w:lineRule="auto"/>
        <w:jc w:val="both"/>
        <w:rPr>
          <w:rFonts w:ascii="Avenir Next LT Pro Light" w:hAnsi="Avenir Next LT Pro Light"/>
          <w:b/>
          <w:sz w:val="24"/>
          <w:szCs w:val="24"/>
        </w:rPr>
      </w:pPr>
    </w:p>
    <w:p w14:paraId="0A5A6698" w14:textId="77777777" w:rsidR="00B6631B" w:rsidRPr="003D5515" w:rsidRDefault="00B6631B" w:rsidP="00B6631B">
      <w:pPr>
        <w:spacing w:after="0" w:line="360" w:lineRule="auto"/>
        <w:jc w:val="both"/>
        <w:rPr>
          <w:rFonts w:ascii="Avenir Next LT Pro Light" w:hAnsi="Avenir Next LT Pro Light"/>
          <w:b/>
          <w:sz w:val="24"/>
          <w:szCs w:val="24"/>
        </w:rPr>
      </w:pPr>
    </w:p>
    <w:p w14:paraId="29C99066" w14:textId="77777777" w:rsidR="00B6631B" w:rsidRPr="003D5515" w:rsidRDefault="00B6631B" w:rsidP="00B6631B">
      <w:pPr>
        <w:spacing w:after="0"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3D5515">
        <w:rPr>
          <w:rFonts w:ascii="Avenir Next LT Pro Light" w:hAnsi="Avenir Next LT Pro Light"/>
          <w:b/>
          <w:sz w:val="24"/>
          <w:szCs w:val="24"/>
        </w:rPr>
        <w:t>Fracción XXXI.-</w:t>
      </w:r>
      <w:r w:rsidRPr="003D5515">
        <w:rPr>
          <w:rFonts w:ascii="Avenir Next LT Pro Light" w:hAnsi="Avenir Next LT Pro Light"/>
          <w:sz w:val="24"/>
          <w:szCs w:val="24"/>
        </w:rPr>
        <w:t xml:space="preserve"> La agenda mensual en su caso, de eventos culturales o deportivos;</w:t>
      </w:r>
    </w:p>
    <w:p w14:paraId="34B571FF" w14:textId="77777777" w:rsidR="00B6631B" w:rsidRPr="003D5515" w:rsidRDefault="00B6631B" w:rsidP="00B6631B">
      <w:pPr>
        <w:spacing w:after="0" w:line="360" w:lineRule="auto"/>
        <w:jc w:val="both"/>
        <w:rPr>
          <w:rFonts w:ascii="Avenir Next LT Pro Light" w:hAnsi="Avenir Next LT Pro Light"/>
          <w:sz w:val="24"/>
          <w:szCs w:val="24"/>
        </w:rPr>
      </w:pPr>
    </w:p>
    <w:p w14:paraId="26E54EC2" w14:textId="77777777" w:rsidR="00B6631B" w:rsidRPr="003D5515" w:rsidRDefault="00B6631B" w:rsidP="00B6631B">
      <w:pPr>
        <w:spacing w:after="0" w:line="360" w:lineRule="auto"/>
        <w:jc w:val="both"/>
        <w:rPr>
          <w:rFonts w:ascii="Avenir Next LT Pro Light" w:hAnsi="Avenir Next LT Pro Light"/>
          <w:color w:val="666666"/>
          <w:spacing w:val="10"/>
          <w:sz w:val="24"/>
          <w:szCs w:val="24"/>
          <w:lang w:val="es-ES"/>
        </w:rPr>
      </w:pPr>
    </w:p>
    <w:p w14:paraId="460B2A1D" w14:textId="77777777" w:rsidR="00B6631B" w:rsidRPr="003D5515" w:rsidRDefault="00B6631B" w:rsidP="00B6631B">
      <w:pPr>
        <w:spacing w:after="0" w:line="360" w:lineRule="auto"/>
        <w:ind w:firstLine="708"/>
        <w:jc w:val="both"/>
        <w:rPr>
          <w:rFonts w:ascii="Avenir Next LT Pro Light" w:hAnsi="Avenir Next LT Pro Light"/>
          <w:b/>
          <w:sz w:val="24"/>
          <w:szCs w:val="24"/>
        </w:rPr>
      </w:pPr>
      <w:r w:rsidRPr="003D5515">
        <w:rPr>
          <w:rFonts w:ascii="Avenir Next LT Pro Light" w:hAnsi="Avenir Next LT Pro Light"/>
          <w:color w:val="666666"/>
          <w:spacing w:val="10"/>
          <w:sz w:val="24"/>
          <w:szCs w:val="24"/>
          <w:lang w:val="es-ES"/>
        </w:rPr>
        <w:t xml:space="preserve">El Tribunal de Justicia Administrativa de Coahuila de Zaragoza a la fecha del presente, no tiene contemplado la realización de eventos culturales o deportivos. No obstante lo anterior, en caso de surgir acontecimientos de tal naturaleza, se publicitarán con debida anticipación, a fin de dar cumplimiento al artículo 21 fracción XXXI de la Ley de Acceso a la Información Pública y Protección de Datos Personales para el Estado de Coahuila de Zaragoza. </w:t>
      </w:r>
    </w:p>
    <w:p w14:paraId="355B78DF" w14:textId="77777777" w:rsidR="00B6631B" w:rsidRPr="003D5515" w:rsidRDefault="00B6631B" w:rsidP="00B6631B">
      <w:pPr>
        <w:spacing w:after="0" w:line="360" w:lineRule="auto"/>
        <w:jc w:val="both"/>
        <w:rPr>
          <w:rFonts w:ascii="Avenir Next LT Pro Light" w:hAnsi="Avenir Next LT Pro Light"/>
          <w:b/>
        </w:rPr>
      </w:pPr>
    </w:p>
    <w:p w14:paraId="1138D0CA" w14:textId="77777777" w:rsidR="00B6631B" w:rsidRPr="003D5515" w:rsidRDefault="00B6631B" w:rsidP="00B6631B">
      <w:pPr>
        <w:spacing w:after="0" w:line="360" w:lineRule="auto"/>
        <w:jc w:val="both"/>
        <w:rPr>
          <w:rFonts w:ascii="Avenir Next LT Pro Light" w:hAnsi="Avenir Next LT Pro Light"/>
          <w:b/>
        </w:rPr>
      </w:pPr>
    </w:p>
    <w:p w14:paraId="4BAE9DB0" w14:textId="77777777" w:rsidR="00B6631B" w:rsidRPr="003D5515" w:rsidRDefault="00B6631B" w:rsidP="00B6631B">
      <w:pPr>
        <w:spacing w:after="0" w:line="360" w:lineRule="auto"/>
        <w:jc w:val="both"/>
        <w:rPr>
          <w:rFonts w:ascii="Avenir Next LT Pro Light" w:hAnsi="Avenir Next LT Pro Light"/>
          <w:b/>
        </w:rPr>
      </w:pPr>
    </w:p>
    <w:p w14:paraId="7F0C6EE2" w14:textId="77777777" w:rsidR="00B6631B" w:rsidRPr="003D5515" w:rsidRDefault="00B6631B" w:rsidP="00B6631B">
      <w:pPr>
        <w:spacing w:after="0" w:line="360" w:lineRule="auto"/>
        <w:rPr>
          <w:rFonts w:ascii="Avenir Next LT Pro Light" w:hAnsi="Avenir Next LT Pro Light"/>
          <w:b/>
        </w:rPr>
      </w:pPr>
    </w:p>
    <w:p w14:paraId="1B06E0AB" w14:textId="5617922E" w:rsidR="00B6631B" w:rsidRPr="003D5515" w:rsidRDefault="00B6631B" w:rsidP="00B6631B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color w:val="000000"/>
          <w:sz w:val="22"/>
          <w:szCs w:val="22"/>
        </w:rPr>
      </w:pPr>
      <w:r w:rsidRPr="003D5515">
        <w:rPr>
          <w:rFonts w:ascii="Avenir Next LT Pro Light" w:hAnsi="Avenir Next LT Pro Light"/>
          <w:b/>
          <w:bCs/>
          <w:color w:val="000000"/>
          <w:sz w:val="22"/>
          <w:szCs w:val="22"/>
        </w:rPr>
        <w:t>Fecha de actualización:</w:t>
      </w:r>
      <w:r w:rsidRPr="003D5515">
        <w:rPr>
          <w:rFonts w:ascii="Avenir Next LT Pro Light" w:hAnsi="Avenir Next LT Pro Light"/>
          <w:color w:val="000000"/>
          <w:sz w:val="22"/>
          <w:szCs w:val="22"/>
        </w:rPr>
        <w:t xml:space="preserve"> </w:t>
      </w:r>
      <w:r w:rsidR="009A2D38">
        <w:rPr>
          <w:rFonts w:ascii="Avenir Next LT Pro Light" w:hAnsi="Avenir Next LT Pro Light"/>
          <w:lang w:val="es-ES"/>
        </w:rPr>
        <w:t>0</w:t>
      </w:r>
      <w:r w:rsidR="00E05401">
        <w:rPr>
          <w:rFonts w:ascii="Avenir Next LT Pro Light" w:hAnsi="Avenir Next LT Pro Light"/>
          <w:lang w:val="es-ES"/>
        </w:rPr>
        <w:t>1</w:t>
      </w:r>
      <w:r w:rsidRPr="003D5515">
        <w:rPr>
          <w:rFonts w:ascii="Avenir Next LT Pro Light" w:hAnsi="Avenir Next LT Pro Light"/>
          <w:lang w:val="es-ES"/>
        </w:rPr>
        <w:t xml:space="preserve"> de </w:t>
      </w:r>
      <w:r w:rsidR="00E05401">
        <w:rPr>
          <w:rFonts w:ascii="Avenir Next LT Pro Light" w:hAnsi="Avenir Next LT Pro Light"/>
          <w:lang w:val="es-ES"/>
        </w:rPr>
        <w:t>abril</w:t>
      </w:r>
      <w:r w:rsidRPr="003D5515">
        <w:rPr>
          <w:rFonts w:ascii="Avenir Next LT Pro Light" w:hAnsi="Avenir Next LT Pro Light"/>
          <w:lang w:val="es-ES"/>
        </w:rPr>
        <w:t xml:space="preserve"> de 202</w:t>
      </w:r>
      <w:r w:rsidR="00722407">
        <w:rPr>
          <w:rFonts w:ascii="Avenir Next LT Pro Light" w:hAnsi="Avenir Next LT Pro Light"/>
          <w:lang w:val="es-ES"/>
        </w:rPr>
        <w:t>5</w:t>
      </w:r>
    </w:p>
    <w:p w14:paraId="71E5D0AB" w14:textId="77777777" w:rsidR="00B6631B" w:rsidRPr="003D5515" w:rsidRDefault="00B6631B" w:rsidP="00B6631B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22"/>
          <w:szCs w:val="22"/>
        </w:rPr>
      </w:pPr>
      <w:r w:rsidRPr="003D5515">
        <w:rPr>
          <w:rFonts w:ascii="Avenir Next LT Pro Light" w:hAnsi="Avenir Next LT Pro Light"/>
          <w:b/>
          <w:bCs/>
          <w:color w:val="000000"/>
          <w:sz w:val="22"/>
          <w:szCs w:val="22"/>
        </w:rPr>
        <w:t>Elaborado por:</w:t>
      </w:r>
      <w:r w:rsidRPr="003D5515">
        <w:rPr>
          <w:rFonts w:ascii="Avenir Next LT Pro Light" w:hAnsi="Avenir Next LT Pro Light"/>
          <w:color w:val="000000"/>
          <w:sz w:val="22"/>
          <w:szCs w:val="22"/>
        </w:rPr>
        <w:t xml:space="preserve"> Idelia Constanza Reyes Tamez</w:t>
      </w:r>
    </w:p>
    <w:p w14:paraId="18831414" w14:textId="77777777" w:rsidR="00B6631B" w:rsidRPr="003D5515" w:rsidRDefault="00B6631B" w:rsidP="00B6631B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22"/>
          <w:szCs w:val="22"/>
        </w:rPr>
      </w:pPr>
      <w:r w:rsidRPr="003D5515">
        <w:rPr>
          <w:rFonts w:ascii="Avenir Next LT Pro Light" w:hAnsi="Avenir Next LT Pro Light"/>
          <w:b/>
          <w:bCs/>
          <w:color w:val="000000"/>
          <w:sz w:val="22"/>
          <w:szCs w:val="22"/>
        </w:rPr>
        <w:t>Unidad Administrativa:</w:t>
      </w:r>
      <w:r w:rsidRPr="003D5515">
        <w:rPr>
          <w:rFonts w:ascii="Avenir Next LT Pro Light" w:hAnsi="Avenir Next LT Pro Light"/>
          <w:color w:val="000000"/>
          <w:sz w:val="22"/>
          <w:szCs w:val="22"/>
        </w:rPr>
        <w:t xml:space="preserve"> Secretaría General de Acuerdos</w:t>
      </w:r>
    </w:p>
    <w:p w14:paraId="77A602BA" w14:textId="603867B8" w:rsidR="00B6631B" w:rsidRPr="003D5515" w:rsidRDefault="00B6631B" w:rsidP="00B6631B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22"/>
          <w:szCs w:val="22"/>
        </w:rPr>
      </w:pPr>
      <w:r w:rsidRPr="003D5515">
        <w:rPr>
          <w:rFonts w:ascii="Avenir Next LT Pro Light" w:hAnsi="Avenir Next LT Pro Light"/>
          <w:b/>
          <w:bCs/>
          <w:color w:val="000000"/>
          <w:sz w:val="22"/>
          <w:szCs w:val="22"/>
        </w:rPr>
        <w:t>Autorizado por:</w:t>
      </w:r>
      <w:r w:rsidRPr="003D5515">
        <w:rPr>
          <w:rFonts w:ascii="Avenir Next LT Pro Light" w:hAnsi="Avenir Next LT Pro Light"/>
          <w:color w:val="000000"/>
          <w:sz w:val="22"/>
          <w:szCs w:val="22"/>
        </w:rPr>
        <w:t xml:space="preserve"> Octavio G. Adame Jacinto</w:t>
      </w:r>
    </w:p>
    <w:p w14:paraId="36C39401" w14:textId="30FD6712" w:rsidR="00B6631B" w:rsidRPr="003D5515" w:rsidRDefault="00B6631B" w:rsidP="00B6631B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22"/>
          <w:szCs w:val="22"/>
        </w:rPr>
      </w:pPr>
      <w:r w:rsidRPr="003D5515">
        <w:rPr>
          <w:rFonts w:ascii="Avenir Next LT Pro Light" w:hAnsi="Avenir Next LT Pro Light"/>
          <w:b/>
          <w:bCs/>
          <w:color w:val="000000"/>
          <w:sz w:val="22"/>
          <w:szCs w:val="22"/>
        </w:rPr>
        <w:t>Cargo:</w:t>
      </w:r>
      <w:r w:rsidRPr="003D5515">
        <w:rPr>
          <w:rFonts w:ascii="Avenir Next LT Pro Light" w:hAnsi="Avenir Next LT Pro Light"/>
          <w:color w:val="000000"/>
          <w:sz w:val="22"/>
          <w:szCs w:val="22"/>
        </w:rPr>
        <w:t xml:space="preserve"> Secretario Técnico</w:t>
      </w:r>
    </w:p>
    <w:p w14:paraId="11D87185" w14:textId="3787A8A6" w:rsidR="00EA76C8" w:rsidRPr="003D5515" w:rsidRDefault="00EA76C8" w:rsidP="00B6631B">
      <w:pPr>
        <w:rPr>
          <w:rFonts w:ascii="Avenir Next LT Pro Light" w:hAnsi="Avenir Next LT Pro Light"/>
        </w:rPr>
      </w:pPr>
    </w:p>
    <w:sectPr w:rsidR="00EA76C8" w:rsidRPr="003D5515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72E63"/>
    <w:rsid w:val="000816EB"/>
    <w:rsid w:val="000A5D57"/>
    <w:rsid w:val="000D69B4"/>
    <w:rsid w:val="0012362C"/>
    <w:rsid w:val="0019698E"/>
    <w:rsid w:val="00196C91"/>
    <w:rsid w:val="001A1C01"/>
    <w:rsid w:val="001A3C22"/>
    <w:rsid w:val="001D0611"/>
    <w:rsid w:val="001E7841"/>
    <w:rsid w:val="00202E9A"/>
    <w:rsid w:val="00262A3A"/>
    <w:rsid w:val="00275D6A"/>
    <w:rsid w:val="002A3D26"/>
    <w:rsid w:val="002F03CC"/>
    <w:rsid w:val="00300981"/>
    <w:rsid w:val="003055AE"/>
    <w:rsid w:val="00307A91"/>
    <w:rsid w:val="00374144"/>
    <w:rsid w:val="00375996"/>
    <w:rsid w:val="00385137"/>
    <w:rsid w:val="00393A80"/>
    <w:rsid w:val="003B6752"/>
    <w:rsid w:val="003D5515"/>
    <w:rsid w:val="003D7E9B"/>
    <w:rsid w:val="00405EDD"/>
    <w:rsid w:val="00426856"/>
    <w:rsid w:val="00455911"/>
    <w:rsid w:val="00473704"/>
    <w:rsid w:val="004831BE"/>
    <w:rsid w:val="00487421"/>
    <w:rsid w:val="004F00D3"/>
    <w:rsid w:val="005464D3"/>
    <w:rsid w:val="005817E5"/>
    <w:rsid w:val="005840C1"/>
    <w:rsid w:val="005B2C74"/>
    <w:rsid w:val="00601C72"/>
    <w:rsid w:val="006141E7"/>
    <w:rsid w:val="00677E14"/>
    <w:rsid w:val="006A04B1"/>
    <w:rsid w:val="006B1488"/>
    <w:rsid w:val="006E4543"/>
    <w:rsid w:val="006F23A8"/>
    <w:rsid w:val="00722407"/>
    <w:rsid w:val="007316B8"/>
    <w:rsid w:val="00746568"/>
    <w:rsid w:val="0077076B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94389"/>
    <w:rsid w:val="00894869"/>
    <w:rsid w:val="0089647C"/>
    <w:rsid w:val="008D4382"/>
    <w:rsid w:val="008E1160"/>
    <w:rsid w:val="008E3BE7"/>
    <w:rsid w:val="009233B6"/>
    <w:rsid w:val="00934A6E"/>
    <w:rsid w:val="00963994"/>
    <w:rsid w:val="009879B2"/>
    <w:rsid w:val="009A2D38"/>
    <w:rsid w:val="009A31E3"/>
    <w:rsid w:val="009D63AE"/>
    <w:rsid w:val="00A3555A"/>
    <w:rsid w:val="00A71679"/>
    <w:rsid w:val="00A8166E"/>
    <w:rsid w:val="00A829D9"/>
    <w:rsid w:val="00A91AE3"/>
    <w:rsid w:val="00AA492A"/>
    <w:rsid w:val="00AA5C73"/>
    <w:rsid w:val="00AD0D06"/>
    <w:rsid w:val="00AE7AA0"/>
    <w:rsid w:val="00B21043"/>
    <w:rsid w:val="00B216E0"/>
    <w:rsid w:val="00B45292"/>
    <w:rsid w:val="00B6631B"/>
    <w:rsid w:val="00BA3CA2"/>
    <w:rsid w:val="00C0566D"/>
    <w:rsid w:val="00C07DAA"/>
    <w:rsid w:val="00C109D2"/>
    <w:rsid w:val="00C44652"/>
    <w:rsid w:val="00C64673"/>
    <w:rsid w:val="00C7309A"/>
    <w:rsid w:val="00C97E85"/>
    <w:rsid w:val="00CA423C"/>
    <w:rsid w:val="00CD0655"/>
    <w:rsid w:val="00CD181A"/>
    <w:rsid w:val="00CE3201"/>
    <w:rsid w:val="00CE57A1"/>
    <w:rsid w:val="00D20BEA"/>
    <w:rsid w:val="00D40A7D"/>
    <w:rsid w:val="00D71BF8"/>
    <w:rsid w:val="00DD6D6E"/>
    <w:rsid w:val="00DF18F8"/>
    <w:rsid w:val="00DF3D98"/>
    <w:rsid w:val="00E05401"/>
    <w:rsid w:val="00E25CE8"/>
    <w:rsid w:val="00E27EED"/>
    <w:rsid w:val="00E346B1"/>
    <w:rsid w:val="00E56AFC"/>
    <w:rsid w:val="00E71425"/>
    <w:rsid w:val="00E82EB9"/>
    <w:rsid w:val="00E9254B"/>
    <w:rsid w:val="00E93487"/>
    <w:rsid w:val="00E95B04"/>
    <w:rsid w:val="00EA6E24"/>
    <w:rsid w:val="00EA76C8"/>
    <w:rsid w:val="00EA781E"/>
    <w:rsid w:val="00EB036B"/>
    <w:rsid w:val="00F14D51"/>
    <w:rsid w:val="00F176FA"/>
    <w:rsid w:val="00F61EDF"/>
    <w:rsid w:val="00F77158"/>
    <w:rsid w:val="00F90BDA"/>
    <w:rsid w:val="00F95860"/>
    <w:rsid w:val="00FC2568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39</cp:revision>
  <cp:lastPrinted>2024-04-02T17:17:00Z</cp:lastPrinted>
  <dcterms:created xsi:type="dcterms:W3CDTF">2023-03-01T21:10:00Z</dcterms:created>
  <dcterms:modified xsi:type="dcterms:W3CDTF">2025-04-02T18:36:00Z</dcterms:modified>
</cp:coreProperties>
</file>