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text" w:tblpX="-1139" w:tblpY="1"/>
        <w:tblOverlap w:val="never"/>
        <w:tblW w:w="15304" w:type="dxa"/>
        <w:tblLayout w:type="fixed"/>
        <w:tblLook w:val="04A0" w:firstRow="1" w:lastRow="0" w:firstColumn="1" w:lastColumn="0" w:noHBand="0" w:noVBand="1"/>
      </w:tblPr>
      <w:tblGrid>
        <w:gridCol w:w="1596"/>
        <w:gridCol w:w="1234"/>
        <w:gridCol w:w="1843"/>
        <w:gridCol w:w="1418"/>
        <w:gridCol w:w="3118"/>
        <w:gridCol w:w="1418"/>
        <w:gridCol w:w="1417"/>
        <w:gridCol w:w="3260"/>
      </w:tblGrid>
      <w:tr w:rsidR="007A65E2" w:rsidRPr="000F0684" w14:paraId="753DB143" w14:textId="77777777" w:rsidTr="008C446B">
        <w:trPr>
          <w:trHeight w:val="144"/>
          <w:tblHeader/>
        </w:trPr>
        <w:tc>
          <w:tcPr>
            <w:tcW w:w="1596" w:type="dxa"/>
            <w:shd w:val="clear" w:color="auto" w:fill="A6A6A6" w:themeFill="background1" w:themeFillShade="A6"/>
            <w:vAlign w:val="center"/>
          </w:tcPr>
          <w:p w14:paraId="0EB39028" w14:textId="77777777" w:rsidR="007A65E2" w:rsidRPr="000F0684" w:rsidRDefault="007A65E2" w:rsidP="008C446B">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FOLIO</w:t>
            </w:r>
          </w:p>
        </w:tc>
        <w:tc>
          <w:tcPr>
            <w:tcW w:w="1234" w:type="dxa"/>
            <w:shd w:val="clear" w:color="auto" w:fill="A6A6A6" w:themeFill="background1" w:themeFillShade="A6"/>
            <w:vAlign w:val="center"/>
          </w:tcPr>
          <w:p w14:paraId="19AE0B13" w14:textId="77777777" w:rsidR="007A65E2" w:rsidRPr="000F0684" w:rsidRDefault="007A65E2" w:rsidP="008C446B">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FORMA DE INGRESO</w:t>
            </w:r>
          </w:p>
        </w:tc>
        <w:tc>
          <w:tcPr>
            <w:tcW w:w="1843" w:type="dxa"/>
            <w:shd w:val="clear" w:color="auto" w:fill="A6A6A6" w:themeFill="background1" w:themeFillShade="A6"/>
            <w:vAlign w:val="center"/>
          </w:tcPr>
          <w:p w14:paraId="44EBA8C0" w14:textId="77777777" w:rsidR="007A65E2" w:rsidRPr="000F0684" w:rsidRDefault="007A65E2" w:rsidP="008C446B">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TIPO DE SOLICITUD</w:t>
            </w:r>
          </w:p>
        </w:tc>
        <w:tc>
          <w:tcPr>
            <w:tcW w:w="1418" w:type="dxa"/>
            <w:shd w:val="clear" w:color="auto" w:fill="A6A6A6" w:themeFill="background1" w:themeFillShade="A6"/>
            <w:vAlign w:val="center"/>
          </w:tcPr>
          <w:p w14:paraId="1FB5A737" w14:textId="77777777" w:rsidR="007A65E2" w:rsidRPr="000F0684" w:rsidRDefault="007A65E2" w:rsidP="008C446B">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FECHA DE RECEPCIÓN OFICIAL</w:t>
            </w:r>
          </w:p>
        </w:tc>
        <w:tc>
          <w:tcPr>
            <w:tcW w:w="3118" w:type="dxa"/>
            <w:shd w:val="clear" w:color="auto" w:fill="A6A6A6" w:themeFill="background1" w:themeFillShade="A6"/>
            <w:vAlign w:val="center"/>
          </w:tcPr>
          <w:p w14:paraId="16DCBE2D" w14:textId="77777777" w:rsidR="007A65E2" w:rsidRPr="000F0684" w:rsidRDefault="007A65E2" w:rsidP="008C446B">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INFORMACIÓN SOLICITADA</w:t>
            </w:r>
          </w:p>
        </w:tc>
        <w:tc>
          <w:tcPr>
            <w:tcW w:w="1418" w:type="dxa"/>
            <w:shd w:val="clear" w:color="auto" w:fill="A6A6A6" w:themeFill="background1" w:themeFillShade="A6"/>
            <w:vAlign w:val="center"/>
          </w:tcPr>
          <w:p w14:paraId="2D788BFB" w14:textId="77777777" w:rsidR="007A65E2" w:rsidRPr="000F0684" w:rsidRDefault="007A65E2" w:rsidP="008C446B">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RESPUESTA</w:t>
            </w:r>
          </w:p>
        </w:tc>
        <w:tc>
          <w:tcPr>
            <w:tcW w:w="1417" w:type="dxa"/>
            <w:shd w:val="clear" w:color="auto" w:fill="A6A6A6" w:themeFill="background1" w:themeFillShade="A6"/>
            <w:vAlign w:val="center"/>
          </w:tcPr>
          <w:p w14:paraId="049EE88A" w14:textId="77777777" w:rsidR="007A65E2" w:rsidRPr="000F0684" w:rsidRDefault="007A65E2" w:rsidP="008C446B">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FECHA DE ENTREGA</w:t>
            </w:r>
          </w:p>
        </w:tc>
        <w:tc>
          <w:tcPr>
            <w:tcW w:w="3260" w:type="dxa"/>
            <w:shd w:val="clear" w:color="auto" w:fill="A6A6A6" w:themeFill="background1" w:themeFillShade="A6"/>
            <w:vAlign w:val="center"/>
          </w:tcPr>
          <w:p w14:paraId="5F4BAD21" w14:textId="77777777" w:rsidR="007A65E2" w:rsidRPr="000F0684" w:rsidRDefault="007A65E2" w:rsidP="008C446B">
            <w:pPr>
              <w:jc w:val="center"/>
              <w:rPr>
                <w:rFonts w:ascii="Avenir Next LT Pro" w:eastAsia="Times New Roman" w:hAnsi="Avenir Next LT Pro" w:cs="Calibri"/>
                <w:b/>
                <w:bCs/>
                <w:sz w:val="20"/>
                <w:szCs w:val="20"/>
                <w:lang w:eastAsia="es-MX"/>
              </w:rPr>
            </w:pPr>
            <w:proofErr w:type="gramStart"/>
            <w:r w:rsidRPr="000F0684">
              <w:rPr>
                <w:rFonts w:ascii="Avenir Next LT Pro" w:eastAsia="Times New Roman" w:hAnsi="Avenir Next LT Pro" w:cs="Calibri"/>
                <w:b/>
                <w:bCs/>
                <w:sz w:val="20"/>
                <w:szCs w:val="20"/>
                <w:lang w:eastAsia="es-MX"/>
              </w:rPr>
              <w:t>LINK</w:t>
            </w:r>
            <w:proofErr w:type="gramEnd"/>
            <w:r w:rsidRPr="000F0684">
              <w:rPr>
                <w:rFonts w:ascii="Avenir Next LT Pro" w:eastAsia="Times New Roman" w:hAnsi="Avenir Next LT Pro" w:cs="Calibri"/>
                <w:b/>
                <w:bCs/>
                <w:sz w:val="20"/>
                <w:szCs w:val="20"/>
                <w:lang w:eastAsia="es-MX"/>
              </w:rPr>
              <w:t xml:space="preserve"> O EXTRACTO DE LA RESPUESTA</w:t>
            </w:r>
          </w:p>
        </w:tc>
      </w:tr>
      <w:tr w:rsidR="00806650" w:rsidRPr="000F0684" w14:paraId="17F5408C" w14:textId="77777777" w:rsidTr="005842A0">
        <w:trPr>
          <w:trHeight w:val="144"/>
          <w:tblHeader/>
        </w:trPr>
        <w:tc>
          <w:tcPr>
            <w:tcW w:w="1596" w:type="dxa"/>
            <w:shd w:val="clear" w:color="auto" w:fill="auto"/>
            <w:vAlign w:val="center"/>
          </w:tcPr>
          <w:p w14:paraId="5089C4F6" w14:textId="3BD748E6" w:rsidR="00806650" w:rsidRPr="00487D31" w:rsidRDefault="00806650" w:rsidP="00C4099F">
            <w:pPr>
              <w:rPr>
                <w:rFonts w:ascii="Avenir Next LT Pro" w:hAnsi="Avenir Next LT Pro"/>
                <w:sz w:val="20"/>
                <w:szCs w:val="20"/>
              </w:rPr>
            </w:pPr>
            <w:r>
              <w:rPr>
                <w:rFonts w:ascii="Avenir Next LT Pro" w:hAnsi="Avenir Next LT Pro"/>
                <w:sz w:val="20"/>
                <w:szCs w:val="20"/>
              </w:rPr>
              <w:t>051765700007924</w:t>
            </w:r>
          </w:p>
        </w:tc>
        <w:tc>
          <w:tcPr>
            <w:tcW w:w="1234" w:type="dxa"/>
            <w:shd w:val="clear" w:color="auto" w:fill="auto"/>
            <w:vAlign w:val="center"/>
          </w:tcPr>
          <w:p w14:paraId="5055E762" w14:textId="54D638ED" w:rsidR="00806650" w:rsidRPr="00487D31" w:rsidRDefault="00806650" w:rsidP="007A65E2">
            <w:pPr>
              <w:jc w:val="center"/>
              <w:rPr>
                <w:rFonts w:ascii="Avenir Next LT Pro" w:hAnsi="Avenir Next LT Pro"/>
                <w:sz w:val="20"/>
                <w:szCs w:val="20"/>
              </w:rPr>
            </w:pPr>
            <w:r w:rsidRPr="00487D31">
              <w:rPr>
                <w:rFonts w:ascii="Avenir Next LT Pro" w:hAnsi="Avenir Next LT Pro"/>
                <w:sz w:val="20"/>
                <w:szCs w:val="20"/>
              </w:rPr>
              <w:t>Electrónica PNT</w:t>
            </w:r>
          </w:p>
        </w:tc>
        <w:tc>
          <w:tcPr>
            <w:tcW w:w="1843" w:type="dxa"/>
            <w:shd w:val="clear" w:color="auto" w:fill="auto"/>
            <w:vAlign w:val="center"/>
          </w:tcPr>
          <w:p w14:paraId="0A9A8886" w14:textId="092F3A5E" w:rsidR="00806650" w:rsidRPr="00487D31" w:rsidRDefault="00806650" w:rsidP="007A65E2">
            <w:pPr>
              <w:jc w:val="center"/>
              <w:rPr>
                <w:rFonts w:ascii="Avenir Next LT Pro" w:hAnsi="Avenir Next LT Pro"/>
                <w:sz w:val="20"/>
                <w:szCs w:val="20"/>
              </w:rPr>
            </w:pPr>
            <w:r w:rsidRPr="00487D31">
              <w:rPr>
                <w:rFonts w:ascii="Avenir Next LT Pro" w:hAnsi="Avenir Next LT Pro"/>
                <w:sz w:val="20"/>
                <w:szCs w:val="20"/>
              </w:rPr>
              <w:t>Jurisdiccional</w:t>
            </w:r>
          </w:p>
        </w:tc>
        <w:tc>
          <w:tcPr>
            <w:tcW w:w="1418" w:type="dxa"/>
          </w:tcPr>
          <w:p w14:paraId="65744210" w14:textId="3332DD25" w:rsidR="00806650" w:rsidRDefault="00806650" w:rsidP="007A65E2">
            <w:pPr>
              <w:jc w:val="center"/>
              <w:rPr>
                <w:rFonts w:ascii="Avenir Next LT Pro" w:hAnsi="Avenir Next LT Pro"/>
                <w:sz w:val="20"/>
                <w:szCs w:val="20"/>
              </w:rPr>
            </w:pPr>
            <w:r>
              <w:rPr>
                <w:rFonts w:ascii="Avenir Next LT Pro" w:hAnsi="Avenir Next LT Pro"/>
                <w:sz w:val="20"/>
                <w:szCs w:val="20"/>
              </w:rPr>
              <w:t>08/01/2025</w:t>
            </w:r>
          </w:p>
        </w:tc>
        <w:tc>
          <w:tcPr>
            <w:tcW w:w="3118" w:type="dxa"/>
          </w:tcPr>
          <w:p w14:paraId="3817414C" w14:textId="0C7077D8" w:rsidR="00806650" w:rsidRPr="00D870F0" w:rsidRDefault="00806650" w:rsidP="007A65E2">
            <w:pPr>
              <w:jc w:val="both"/>
              <w:rPr>
                <w:rFonts w:ascii="Avenir Next LT Pro" w:hAnsi="Avenir Next LT Pro"/>
                <w:sz w:val="20"/>
                <w:szCs w:val="20"/>
              </w:rPr>
            </w:pPr>
            <w:r w:rsidRPr="00806650">
              <w:rPr>
                <w:rFonts w:ascii="Avenir Next LT Pro" w:hAnsi="Avenir Next LT Pro"/>
                <w:sz w:val="20"/>
                <w:szCs w:val="20"/>
              </w:rPr>
              <w:t>Datos de expedientes civiles, mercantiles y/o administrativos. Carpetas de Investigación. Licitaciones con el Gobierno.</w:t>
            </w:r>
          </w:p>
        </w:tc>
        <w:tc>
          <w:tcPr>
            <w:tcW w:w="1418" w:type="dxa"/>
            <w:shd w:val="clear" w:color="auto" w:fill="auto"/>
            <w:vAlign w:val="center"/>
          </w:tcPr>
          <w:p w14:paraId="6F30C025" w14:textId="3D4E1925" w:rsidR="00806650" w:rsidRPr="00806650" w:rsidRDefault="00806650" w:rsidP="00F77CB2">
            <w:pPr>
              <w:jc w:val="both"/>
              <w:rPr>
                <w:rFonts w:ascii="Avenir Next LT Pro" w:eastAsia="Times New Roman" w:hAnsi="Avenir Next LT Pro" w:cs="Calibri"/>
                <w:sz w:val="20"/>
                <w:szCs w:val="20"/>
                <w:lang w:eastAsia="es-MX"/>
              </w:rPr>
            </w:pPr>
            <w:r>
              <w:rPr>
                <w:rFonts w:ascii="Avenir Next LT Pro" w:eastAsia="Times New Roman" w:hAnsi="Avenir Next LT Pro" w:cs="Calibri"/>
                <w:sz w:val="20"/>
                <w:szCs w:val="20"/>
                <w:lang w:eastAsia="es-MX"/>
              </w:rPr>
              <w:t>Se da respuesta por parte de la Unidad de Transparencia</w:t>
            </w:r>
          </w:p>
        </w:tc>
        <w:tc>
          <w:tcPr>
            <w:tcW w:w="1417" w:type="dxa"/>
            <w:shd w:val="clear" w:color="auto" w:fill="auto"/>
            <w:vAlign w:val="center"/>
          </w:tcPr>
          <w:p w14:paraId="3C484CD8" w14:textId="156DCBEA" w:rsidR="00806650" w:rsidRPr="00806650" w:rsidRDefault="00806650" w:rsidP="007A65E2">
            <w:pPr>
              <w:jc w:val="center"/>
              <w:rPr>
                <w:rFonts w:ascii="Avenir Next LT Pro" w:eastAsia="Times New Roman" w:hAnsi="Avenir Next LT Pro" w:cs="Calibri"/>
                <w:sz w:val="20"/>
                <w:szCs w:val="20"/>
                <w:lang w:eastAsia="es-MX"/>
              </w:rPr>
            </w:pPr>
            <w:r w:rsidRPr="00806650">
              <w:rPr>
                <w:rFonts w:ascii="Avenir Next LT Pro" w:eastAsia="Times New Roman" w:hAnsi="Avenir Next LT Pro" w:cs="Calibri"/>
                <w:sz w:val="20"/>
                <w:szCs w:val="20"/>
                <w:lang w:eastAsia="es-MX"/>
              </w:rPr>
              <w:t>13/01/2025</w:t>
            </w:r>
          </w:p>
        </w:tc>
        <w:tc>
          <w:tcPr>
            <w:tcW w:w="3260" w:type="dxa"/>
            <w:shd w:val="clear" w:color="auto" w:fill="auto"/>
            <w:vAlign w:val="center"/>
          </w:tcPr>
          <w:p w14:paraId="3CB8C89F" w14:textId="5131092B" w:rsidR="00806650" w:rsidRPr="00806650" w:rsidRDefault="00806650" w:rsidP="007A65E2">
            <w:pPr>
              <w:jc w:val="center"/>
              <w:rPr>
                <w:rFonts w:ascii="Avenir Next LT Pro" w:eastAsia="Times New Roman" w:hAnsi="Avenir Next LT Pro" w:cs="Calibri"/>
                <w:sz w:val="20"/>
                <w:szCs w:val="20"/>
                <w:lang w:eastAsia="es-MX"/>
              </w:rPr>
            </w:pPr>
            <w:r w:rsidRPr="00806650">
              <w:rPr>
                <w:rFonts w:ascii="Avenir Next LT Pro" w:eastAsia="Times New Roman" w:hAnsi="Avenir Next LT Pro" w:cs="Calibri"/>
                <w:sz w:val="20"/>
                <w:szCs w:val="20"/>
                <w:lang w:eastAsia="es-MX"/>
              </w:rPr>
              <w:t>Se declara incompetencia para responder a la solicitud por parte del Tribunal por sus funciones ser distintas a lo solicitado</w:t>
            </w:r>
          </w:p>
        </w:tc>
      </w:tr>
      <w:tr w:rsidR="007A65E2" w:rsidRPr="000F0684" w14:paraId="2889273F" w14:textId="77777777" w:rsidTr="005842A0">
        <w:trPr>
          <w:trHeight w:val="144"/>
          <w:tblHeader/>
        </w:trPr>
        <w:tc>
          <w:tcPr>
            <w:tcW w:w="1596" w:type="dxa"/>
            <w:shd w:val="clear" w:color="auto" w:fill="auto"/>
            <w:vAlign w:val="center"/>
          </w:tcPr>
          <w:p w14:paraId="7F488DF7" w14:textId="78FA634C" w:rsidR="007A65E2" w:rsidRPr="000F0684" w:rsidRDefault="007A65E2" w:rsidP="00F77CB2">
            <w:pPr>
              <w:spacing w:before="240"/>
              <w:rPr>
                <w:rFonts w:ascii="Avenir Next LT Pro" w:eastAsia="Times New Roman" w:hAnsi="Avenir Next LT Pro" w:cs="Calibri"/>
                <w:b/>
                <w:bCs/>
                <w:sz w:val="20"/>
                <w:szCs w:val="20"/>
                <w:lang w:eastAsia="es-MX"/>
              </w:rPr>
            </w:pPr>
            <w:r w:rsidRPr="00487D31">
              <w:rPr>
                <w:rFonts w:ascii="Avenir Next LT Pro" w:hAnsi="Avenir Next LT Pro"/>
                <w:sz w:val="20"/>
                <w:szCs w:val="20"/>
              </w:rPr>
              <w:t>051765700000</w:t>
            </w:r>
            <w:r>
              <w:rPr>
                <w:rFonts w:ascii="Avenir Next LT Pro" w:hAnsi="Avenir Next LT Pro"/>
                <w:sz w:val="20"/>
                <w:szCs w:val="20"/>
              </w:rPr>
              <w:t>225</w:t>
            </w:r>
          </w:p>
        </w:tc>
        <w:tc>
          <w:tcPr>
            <w:tcW w:w="1234" w:type="dxa"/>
            <w:shd w:val="clear" w:color="auto" w:fill="auto"/>
            <w:vAlign w:val="center"/>
          </w:tcPr>
          <w:p w14:paraId="1D7B4481" w14:textId="2F87F7AE" w:rsidR="007A65E2" w:rsidRPr="000F0684" w:rsidRDefault="007A65E2" w:rsidP="007A65E2">
            <w:pPr>
              <w:jc w:val="center"/>
              <w:rPr>
                <w:rFonts w:ascii="Avenir Next LT Pro" w:eastAsia="Times New Roman" w:hAnsi="Avenir Next LT Pro" w:cs="Calibri"/>
                <w:b/>
                <w:bCs/>
                <w:sz w:val="20"/>
                <w:szCs w:val="20"/>
                <w:lang w:eastAsia="es-MX"/>
              </w:rPr>
            </w:pPr>
            <w:r w:rsidRPr="00487D31">
              <w:rPr>
                <w:rFonts w:ascii="Avenir Next LT Pro" w:hAnsi="Avenir Next LT Pro"/>
                <w:sz w:val="20"/>
                <w:szCs w:val="20"/>
              </w:rPr>
              <w:t>Electrónica PNT</w:t>
            </w:r>
          </w:p>
        </w:tc>
        <w:tc>
          <w:tcPr>
            <w:tcW w:w="1843" w:type="dxa"/>
            <w:shd w:val="clear" w:color="auto" w:fill="auto"/>
            <w:vAlign w:val="center"/>
          </w:tcPr>
          <w:p w14:paraId="1CFFC170" w14:textId="6B31A87F" w:rsidR="007A65E2" w:rsidRPr="000F0684" w:rsidRDefault="007A65E2" w:rsidP="007A65E2">
            <w:pPr>
              <w:jc w:val="center"/>
              <w:rPr>
                <w:rFonts w:ascii="Avenir Next LT Pro" w:eastAsia="Times New Roman" w:hAnsi="Avenir Next LT Pro" w:cs="Calibri"/>
                <w:b/>
                <w:bCs/>
                <w:sz w:val="20"/>
                <w:szCs w:val="20"/>
                <w:lang w:eastAsia="es-MX"/>
              </w:rPr>
            </w:pPr>
            <w:r w:rsidRPr="00487D31">
              <w:rPr>
                <w:rFonts w:ascii="Avenir Next LT Pro" w:hAnsi="Avenir Next LT Pro"/>
                <w:sz w:val="20"/>
                <w:szCs w:val="20"/>
              </w:rPr>
              <w:t>Jurisdiccional</w:t>
            </w:r>
          </w:p>
        </w:tc>
        <w:tc>
          <w:tcPr>
            <w:tcW w:w="1418" w:type="dxa"/>
          </w:tcPr>
          <w:p w14:paraId="7B062889" w14:textId="77777777" w:rsidR="007A65E2" w:rsidRDefault="007A65E2" w:rsidP="007A65E2">
            <w:pPr>
              <w:jc w:val="center"/>
              <w:rPr>
                <w:rFonts w:ascii="Avenir Next LT Pro" w:hAnsi="Avenir Next LT Pro"/>
                <w:sz w:val="20"/>
                <w:szCs w:val="20"/>
              </w:rPr>
            </w:pPr>
          </w:p>
          <w:p w14:paraId="1AAC9E7C" w14:textId="3D18C9E5" w:rsidR="007A65E2" w:rsidRPr="000F0684" w:rsidRDefault="007A65E2" w:rsidP="007A65E2">
            <w:pPr>
              <w:jc w:val="center"/>
              <w:rPr>
                <w:rFonts w:ascii="Avenir Next LT Pro" w:eastAsia="Times New Roman" w:hAnsi="Avenir Next LT Pro" w:cs="Calibri"/>
                <w:b/>
                <w:bCs/>
                <w:sz w:val="20"/>
                <w:szCs w:val="20"/>
                <w:lang w:eastAsia="es-MX"/>
              </w:rPr>
            </w:pPr>
            <w:r>
              <w:rPr>
                <w:rFonts w:ascii="Avenir Next LT Pro" w:hAnsi="Avenir Next LT Pro"/>
                <w:sz w:val="20"/>
                <w:szCs w:val="20"/>
              </w:rPr>
              <w:t>27/01/2025</w:t>
            </w:r>
          </w:p>
        </w:tc>
        <w:tc>
          <w:tcPr>
            <w:tcW w:w="3118" w:type="dxa"/>
          </w:tcPr>
          <w:p w14:paraId="31BD4466"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Tribunales de Justicia Administrativa</w:t>
            </w:r>
          </w:p>
          <w:p w14:paraId="44F5CB94"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País: México</w:t>
            </w:r>
          </w:p>
          <w:p w14:paraId="248FD465"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Presente</w:t>
            </w:r>
          </w:p>
          <w:p w14:paraId="3CD3E22F"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Solicitud de Información.</w:t>
            </w:r>
          </w:p>
          <w:p w14:paraId="27990775"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Con la finalidad de enriquecer un trabajo de investigación de la impartición de Justicia Administrativa</w:t>
            </w:r>
          </w:p>
          <w:p w14:paraId="34BFD9F0"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y el Combate a la corrupción, es que se solicita la siguiente información:</w:t>
            </w:r>
          </w:p>
          <w:p w14:paraId="3F189C23"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1. ¿Cuál es el nivel de percepción de los involucrados de la impartición de Justicia del</w:t>
            </w:r>
          </w:p>
          <w:p w14:paraId="2E2ABD4A" w14:textId="77777777" w:rsidR="007A65E2" w:rsidRPr="00D870F0" w:rsidRDefault="007A65E2" w:rsidP="007A65E2">
            <w:pPr>
              <w:jc w:val="both"/>
              <w:rPr>
                <w:rFonts w:ascii="Avenir Next LT Pro" w:hAnsi="Avenir Next LT Pro"/>
                <w:sz w:val="20"/>
                <w:szCs w:val="20"/>
              </w:rPr>
            </w:pPr>
            <w:proofErr w:type="gramStart"/>
            <w:r w:rsidRPr="00D870F0">
              <w:rPr>
                <w:rFonts w:ascii="Avenir Next LT Pro" w:hAnsi="Avenir Next LT Pro"/>
                <w:sz w:val="20"/>
                <w:szCs w:val="20"/>
              </w:rPr>
              <w:t>Tribunal?</w:t>
            </w:r>
            <w:proofErr w:type="gramEnd"/>
          </w:p>
          <w:p w14:paraId="38AC79CE"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2. ¿Cuál es el nivel de percepción de los involucrados en el combate a la corrupción en el</w:t>
            </w:r>
          </w:p>
          <w:p w14:paraId="4BC996F9" w14:textId="77777777" w:rsidR="007A65E2" w:rsidRPr="00D870F0" w:rsidRDefault="007A65E2" w:rsidP="007A65E2">
            <w:pPr>
              <w:jc w:val="both"/>
              <w:rPr>
                <w:rFonts w:ascii="Avenir Next LT Pro" w:hAnsi="Avenir Next LT Pro"/>
                <w:sz w:val="20"/>
                <w:szCs w:val="20"/>
              </w:rPr>
            </w:pPr>
            <w:proofErr w:type="gramStart"/>
            <w:r w:rsidRPr="00D870F0">
              <w:rPr>
                <w:rFonts w:ascii="Avenir Next LT Pro" w:hAnsi="Avenir Next LT Pro"/>
                <w:sz w:val="20"/>
                <w:szCs w:val="20"/>
              </w:rPr>
              <w:t>Estado?</w:t>
            </w:r>
            <w:proofErr w:type="gramEnd"/>
          </w:p>
          <w:p w14:paraId="0FB19EB5"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lastRenderedPageBreak/>
              <w:t>3. ¿Quién es el mejor referente del país en el nivel de percepción en el combate a la</w:t>
            </w:r>
          </w:p>
          <w:p w14:paraId="2C224DD6"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corrupción?</w:t>
            </w:r>
          </w:p>
          <w:p w14:paraId="3B10DA8B"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4. ¿Ha realizado comparaciones con dichos referentes a nivel Estado?</w:t>
            </w:r>
          </w:p>
          <w:p w14:paraId="109CCB22"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5. ¿Cuál es el nivel de percepción en el combate a la corrupción en el Tribunal?</w:t>
            </w:r>
          </w:p>
          <w:p w14:paraId="6A299983"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6. ¿Cuál es la evidencia documental generada por el Comité de Ética, con respecto al</w:t>
            </w:r>
          </w:p>
          <w:p w14:paraId="58F31F57" w14:textId="77777777" w:rsidR="007A65E2" w:rsidRPr="00D870F0" w:rsidRDefault="007A65E2" w:rsidP="007A65E2">
            <w:pPr>
              <w:jc w:val="both"/>
              <w:rPr>
                <w:rFonts w:ascii="Avenir Next LT Pro" w:hAnsi="Avenir Next LT Pro"/>
                <w:sz w:val="20"/>
                <w:szCs w:val="20"/>
              </w:rPr>
            </w:pPr>
            <w:proofErr w:type="gramStart"/>
            <w:r w:rsidRPr="00D870F0">
              <w:rPr>
                <w:rFonts w:ascii="Avenir Next LT Pro" w:hAnsi="Avenir Next LT Pro"/>
                <w:sz w:val="20"/>
                <w:szCs w:val="20"/>
              </w:rPr>
              <w:t>Combate a la corrupción en la institución?</w:t>
            </w:r>
            <w:proofErr w:type="gramEnd"/>
          </w:p>
          <w:p w14:paraId="020623E7"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7. ¿Cuáles son las acciones que ha impulsado el Tribunal para incorporar en lo jurisdiccional y</w:t>
            </w:r>
          </w:p>
          <w:p w14:paraId="409BF97C"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administrativo la perspectiva de género?</w:t>
            </w:r>
          </w:p>
          <w:p w14:paraId="3ABED61A"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8. Contestar si aplica: ¿Cuáles son las razones por las cuales no existe la paridad de Género en</w:t>
            </w:r>
          </w:p>
          <w:p w14:paraId="46287BF0" w14:textId="77777777" w:rsidR="007A65E2" w:rsidRPr="00D870F0" w:rsidRDefault="007A65E2" w:rsidP="007A65E2">
            <w:pPr>
              <w:jc w:val="both"/>
              <w:rPr>
                <w:rFonts w:ascii="Avenir Next LT Pro" w:hAnsi="Avenir Next LT Pro"/>
                <w:sz w:val="20"/>
                <w:szCs w:val="20"/>
              </w:rPr>
            </w:pPr>
            <w:proofErr w:type="gramStart"/>
            <w:r w:rsidRPr="00D870F0">
              <w:rPr>
                <w:rFonts w:ascii="Avenir Next LT Pro" w:hAnsi="Avenir Next LT Pro"/>
                <w:sz w:val="20"/>
                <w:szCs w:val="20"/>
              </w:rPr>
              <w:t>el Pleno del Tribunal, ni en las funciones administrativas?</w:t>
            </w:r>
            <w:proofErr w:type="gramEnd"/>
          </w:p>
          <w:p w14:paraId="1A276D86"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9. ¿Cuáles son los resultados de la rendición de cuentas del Tribunal, que realiza ante las</w:t>
            </w:r>
          </w:p>
          <w:p w14:paraId="75A15E28"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instancias correspondientes, en términos de eficacia y eficiencia? Anexar evidencia,</w:t>
            </w:r>
          </w:p>
          <w:p w14:paraId="4AA61260"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lastRenderedPageBreak/>
              <w:t>preferentemente gráficas de tendencias e interpretación correspondiente y/o resultados</w:t>
            </w:r>
          </w:p>
          <w:p w14:paraId="601BD1CD"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que emiten las instancias fiscalizadoras.</w:t>
            </w:r>
          </w:p>
          <w:p w14:paraId="264C9904"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10. ¿Cuál es el nivel que tiene el Tribunal con respecto a la Transparencia y transparencia</w:t>
            </w:r>
          </w:p>
          <w:p w14:paraId="6396E560" w14:textId="77777777" w:rsidR="007A65E2" w:rsidRPr="00D870F0" w:rsidRDefault="007A65E2" w:rsidP="007A65E2">
            <w:pPr>
              <w:jc w:val="both"/>
              <w:rPr>
                <w:rFonts w:ascii="Avenir Next LT Pro" w:hAnsi="Avenir Next LT Pro"/>
                <w:sz w:val="20"/>
                <w:szCs w:val="20"/>
              </w:rPr>
            </w:pPr>
            <w:proofErr w:type="gramStart"/>
            <w:r w:rsidRPr="00D870F0">
              <w:rPr>
                <w:rFonts w:ascii="Avenir Next LT Pro" w:hAnsi="Avenir Next LT Pro"/>
                <w:sz w:val="20"/>
                <w:szCs w:val="20"/>
              </w:rPr>
              <w:t>Proactiva?</w:t>
            </w:r>
            <w:proofErr w:type="gramEnd"/>
          </w:p>
          <w:p w14:paraId="2EEA732F"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11. ¿Cuáles son las acciones eficaces y de eficiencia que ha realizado el Tribunal con respecto a</w:t>
            </w:r>
          </w:p>
          <w:p w14:paraId="7351ADB5"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un gobierno abierto (Justicia Abierta)?</w:t>
            </w:r>
          </w:p>
          <w:p w14:paraId="1F81FE94"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12. ¿Cuáles son las acciones eficaces y de eficiencia que ha realizado el Tribunal con respecto a</w:t>
            </w:r>
            <w:r>
              <w:rPr>
                <w:rFonts w:ascii="Avenir Next LT Pro" w:hAnsi="Avenir Next LT Pro"/>
                <w:sz w:val="20"/>
                <w:szCs w:val="20"/>
              </w:rPr>
              <w:t xml:space="preserve"> </w:t>
            </w:r>
            <w:r w:rsidRPr="00D870F0">
              <w:rPr>
                <w:rFonts w:ascii="Avenir Next LT Pro" w:hAnsi="Avenir Next LT Pro"/>
                <w:sz w:val="20"/>
                <w:szCs w:val="20"/>
              </w:rPr>
              <w:t>un Tribunal digital?</w:t>
            </w:r>
          </w:p>
          <w:p w14:paraId="59103720"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 xml:space="preserve">13. ¿Cuál es la eficacia de los resultados </w:t>
            </w:r>
            <w:proofErr w:type="gramStart"/>
            <w:r w:rsidRPr="00D870F0">
              <w:rPr>
                <w:rFonts w:ascii="Avenir Next LT Pro" w:hAnsi="Avenir Next LT Pro"/>
                <w:sz w:val="20"/>
                <w:szCs w:val="20"/>
              </w:rPr>
              <w:t>en relación a</w:t>
            </w:r>
            <w:proofErr w:type="gramEnd"/>
            <w:r w:rsidRPr="00D870F0">
              <w:rPr>
                <w:rFonts w:ascii="Avenir Next LT Pro" w:hAnsi="Avenir Next LT Pro"/>
                <w:sz w:val="20"/>
                <w:szCs w:val="20"/>
              </w:rPr>
              <w:t xml:space="preserve"> la protección de datos que le</w:t>
            </w:r>
          </w:p>
          <w:p w14:paraId="5E1FABC7"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corresponde resguardar por el cumplimiento de las funciones del Tribunal?</w:t>
            </w:r>
          </w:p>
          <w:p w14:paraId="000DD361"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14. ¿Cómo ha apoyado el Control Interno en el Tribunal en los procesos del Tribunal?, es decir</w:t>
            </w:r>
          </w:p>
          <w:p w14:paraId="2D72DACD"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¿Cuáles son los resultados en eficacia y eficiencia de aplicar un Sistema de Control en la</w:t>
            </w:r>
          </w:p>
          <w:p w14:paraId="2A40A48C"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lastRenderedPageBreak/>
              <w:t>institución?</w:t>
            </w:r>
          </w:p>
          <w:p w14:paraId="0CF54735"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15. ¿Cuál es la efectividad de la Administración de los Archivos del Tribunal?</w:t>
            </w:r>
          </w:p>
          <w:p w14:paraId="38B98682"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 xml:space="preserve">Considerar como ejemplo que la eficacia es el cumplimiento de los </w:t>
            </w:r>
            <w:proofErr w:type="spellStart"/>
            <w:r w:rsidRPr="00D870F0">
              <w:rPr>
                <w:rFonts w:ascii="Avenir Next LT Pro" w:hAnsi="Avenir Next LT Pro"/>
                <w:sz w:val="20"/>
                <w:szCs w:val="20"/>
              </w:rPr>
              <w:t>PADA´s</w:t>
            </w:r>
            <w:proofErr w:type="spellEnd"/>
            <w:r w:rsidRPr="00D870F0">
              <w:rPr>
                <w:rFonts w:ascii="Avenir Next LT Pro" w:hAnsi="Avenir Next LT Pro"/>
                <w:sz w:val="20"/>
                <w:szCs w:val="20"/>
              </w:rPr>
              <w:t xml:space="preserve"> con los que</w:t>
            </w:r>
          </w:p>
          <w:p w14:paraId="406A034A"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cuente la institución y la eficiencia son optimización de recursos reflejado por mencionar</w:t>
            </w:r>
          </w:p>
          <w:p w14:paraId="3E0D1476" w14:textId="77777777" w:rsidR="007A65E2" w:rsidRPr="00D870F0" w:rsidRDefault="007A65E2" w:rsidP="007A65E2">
            <w:pPr>
              <w:jc w:val="both"/>
              <w:rPr>
                <w:rFonts w:ascii="Avenir Next LT Pro" w:hAnsi="Avenir Next LT Pro"/>
                <w:sz w:val="20"/>
                <w:szCs w:val="20"/>
              </w:rPr>
            </w:pPr>
            <w:r w:rsidRPr="00D870F0">
              <w:rPr>
                <w:rFonts w:ascii="Avenir Next LT Pro" w:hAnsi="Avenir Next LT Pro"/>
                <w:sz w:val="20"/>
                <w:szCs w:val="20"/>
              </w:rPr>
              <w:t>en algunas acciones tales como transferencias primarias, transferencias secundarias, bajas</w:t>
            </w:r>
          </w:p>
          <w:p w14:paraId="6B48C8BF" w14:textId="16D6BFE5" w:rsidR="007A65E2" w:rsidRPr="000F0684" w:rsidRDefault="007A65E2" w:rsidP="007A65E2">
            <w:pPr>
              <w:jc w:val="center"/>
              <w:rPr>
                <w:rFonts w:ascii="Avenir Next LT Pro" w:eastAsia="Times New Roman" w:hAnsi="Avenir Next LT Pro" w:cs="Calibri"/>
                <w:b/>
                <w:bCs/>
                <w:sz w:val="20"/>
                <w:szCs w:val="20"/>
                <w:lang w:eastAsia="es-MX"/>
              </w:rPr>
            </w:pPr>
            <w:r w:rsidRPr="00D870F0">
              <w:rPr>
                <w:rFonts w:ascii="Avenir Next LT Pro" w:hAnsi="Avenir Next LT Pro"/>
                <w:sz w:val="20"/>
                <w:szCs w:val="20"/>
              </w:rPr>
              <w:t xml:space="preserve">documentales, que corresponden </w:t>
            </w:r>
            <w:proofErr w:type="gramStart"/>
            <w:r w:rsidRPr="00D870F0">
              <w:rPr>
                <w:rFonts w:ascii="Avenir Next LT Pro" w:hAnsi="Avenir Next LT Pro"/>
                <w:sz w:val="20"/>
                <w:szCs w:val="20"/>
              </w:rPr>
              <w:t>de acuerdo a</w:t>
            </w:r>
            <w:proofErr w:type="gramEnd"/>
            <w:r w:rsidRPr="00D870F0">
              <w:rPr>
                <w:rFonts w:ascii="Avenir Next LT Pro" w:hAnsi="Avenir Next LT Pro"/>
                <w:sz w:val="20"/>
                <w:szCs w:val="20"/>
              </w:rPr>
              <w:t xml:space="preserve"> la vigencia de valores documentales.</w:t>
            </w:r>
          </w:p>
        </w:tc>
        <w:tc>
          <w:tcPr>
            <w:tcW w:w="1418" w:type="dxa"/>
            <w:shd w:val="clear" w:color="auto" w:fill="auto"/>
            <w:vAlign w:val="center"/>
          </w:tcPr>
          <w:p w14:paraId="624A2F16" w14:textId="14FD74E5" w:rsidR="007A65E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lastRenderedPageBreak/>
              <w:t xml:space="preserve">Se da respuesta por parte de la Unidad Anticorrupción </w:t>
            </w:r>
          </w:p>
        </w:tc>
        <w:tc>
          <w:tcPr>
            <w:tcW w:w="1417" w:type="dxa"/>
            <w:shd w:val="clear" w:color="auto" w:fill="auto"/>
            <w:vAlign w:val="center"/>
          </w:tcPr>
          <w:p w14:paraId="52FD47D1" w14:textId="7AE8321A" w:rsidR="007A65E2" w:rsidRPr="00F77CB2" w:rsidRDefault="00F77CB2" w:rsidP="007A65E2">
            <w:pPr>
              <w:jc w:val="center"/>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10/02/2025</w:t>
            </w:r>
          </w:p>
        </w:tc>
        <w:tc>
          <w:tcPr>
            <w:tcW w:w="3260" w:type="dxa"/>
            <w:shd w:val="clear" w:color="auto" w:fill="auto"/>
            <w:vAlign w:val="center"/>
          </w:tcPr>
          <w:p w14:paraId="2E4BB3B3" w14:textId="30193218"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Pregunta 1Cual es el nivel de percepción de los involucrados en la impartición de justicia del</w:t>
            </w:r>
          </w:p>
          <w:p w14:paraId="2939B24B" w14:textId="36538F43"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 xml:space="preserve">Tribunal. Se comunica a la solicitante que esta información </w:t>
            </w:r>
            <w:proofErr w:type="spellStart"/>
            <w:r w:rsidRPr="00F77CB2">
              <w:rPr>
                <w:rFonts w:ascii="Avenir Next LT Pro" w:eastAsia="Times New Roman" w:hAnsi="Avenir Next LT Pro" w:cs="Calibri"/>
                <w:sz w:val="20"/>
                <w:szCs w:val="20"/>
                <w:lang w:eastAsia="es-MX"/>
              </w:rPr>
              <w:t>esta</w:t>
            </w:r>
            <w:proofErr w:type="spellEnd"/>
            <w:r w:rsidRPr="00F77CB2">
              <w:rPr>
                <w:rFonts w:ascii="Avenir Next LT Pro" w:eastAsia="Times New Roman" w:hAnsi="Avenir Next LT Pro" w:cs="Calibri"/>
                <w:sz w:val="20"/>
                <w:szCs w:val="20"/>
                <w:lang w:eastAsia="es-MX"/>
              </w:rPr>
              <w:t xml:space="preserve"> disponible en la Página Oficial</w:t>
            </w:r>
          </w:p>
          <w:p w14:paraId="2579C00A" w14:textId="77777777"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 xml:space="preserve">del Tribunal de Justicia Administrativa de Coahuila de Zaragoza, accediendo al siguiente </w:t>
            </w:r>
            <w:proofErr w:type="gramStart"/>
            <w:r w:rsidRPr="00F77CB2">
              <w:rPr>
                <w:rFonts w:ascii="Avenir Next LT Pro" w:eastAsia="Times New Roman" w:hAnsi="Avenir Next LT Pro" w:cs="Calibri"/>
                <w:sz w:val="20"/>
                <w:szCs w:val="20"/>
                <w:lang w:eastAsia="es-MX"/>
              </w:rPr>
              <w:t>link</w:t>
            </w:r>
            <w:proofErr w:type="gramEnd"/>
          </w:p>
          <w:p w14:paraId="4AC8FC79" w14:textId="5D37C1C0"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 xml:space="preserve">https://www.tjacoahuila.org/xl.html, apartado de transparencia, información </w:t>
            </w:r>
            <w:proofErr w:type="spellStart"/>
            <w:r w:rsidRPr="00F77CB2">
              <w:rPr>
                <w:rFonts w:ascii="Avenir Next LT Pro" w:eastAsia="Times New Roman" w:hAnsi="Avenir Next LT Pro" w:cs="Calibri"/>
                <w:sz w:val="20"/>
                <w:szCs w:val="20"/>
                <w:lang w:eastAsia="es-MX"/>
              </w:rPr>
              <w:t>publica</w:t>
            </w:r>
            <w:proofErr w:type="spellEnd"/>
            <w:r w:rsidRPr="00F77CB2">
              <w:rPr>
                <w:rFonts w:ascii="Avenir Next LT Pro" w:eastAsia="Times New Roman" w:hAnsi="Avenir Next LT Pro" w:cs="Calibri"/>
                <w:sz w:val="20"/>
                <w:szCs w:val="20"/>
                <w:lang w:eastAsia="es-MX"/>
              </w:rPr>
              <w:t xml:space="preserve"> de oficio,</w:t>
            </w:r>
          </w:p>
          <w:p w14:paraId="1B8A9AAE" w14:textId="5342A120"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 xml:space="preserve">Artículo 21, Fracción V. Remuneración Mensual por Puesto, Mandos Superiores: </w:t>
            </w:r>
            <w:proofErr w:type="gramStart"/>
            <w:r w:rsidRPr="00F77CB2">
              <w:rPr>
                <w:rFonts w:ascii="Avenir Next LT Pro" w:eastAsia="Times New Roman" w:hAnsi="Avenir Next LT Pro" w:cs="Calibri"/>
                <w:sz w:val="20"/>
                <w:szCs w:val="20"/>
                <w:lang w:eastAsia="es-MX"/>
              </w:rPr>
              <w:t>Presidente</w:t>
            </w:r>
            <w:proofErr w:type="gramEnd"/>
            <w:r w:rsidRPr="00F77CB2">
              <w:rPr>
                <w:rFonts w:ascii="Avenir Next LT Pro" w:eastAsia="Times New Roman" w:hAnsi="Avenir Next LT Pro" w:cs="Calibri"/>
                <w:sz w:val="20"/>
                <w:szCs w:val="20"/>
                <w:lang w:eastAsia="es-MX"/>
              </w:rPr>
              <w:t xml:space="preserve"> 1,</w:t>
            </w:r>
          </w:p>
          <w:p w14:paraId="2F5CCE31" w14:textId="77777777"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 xml:space="preserve">Magistrados 4, </w:t>
            </w:r>
            <w:proofErr w:type="gramStart"/>
            <w:r w:rsidRPr="00F77CB2">
              <w:rPr>
                <w:rFonts w:ascii="Avenir Next LT Pro" w:eastAsia="Times New Roman" w:hAnsi="Avenir Next LT Pro" w:cs="Calibri"/>
                <w:sz w:val="20"/>
                <w:szCs w:val="20"/>
                <w:lang w:eastAsia="es-MX"/>
              </w:rPr>
              <w:t>Secretaria General</w:t>
            </w:r>
            <w:proofErr w:type="gramEnd"/>
            <w:r w:rsidRPr="00F77CB2">
              <w:rPr>
                <w:rFonts w:ascii="Avenir Next LT Pro" w:eastAsia="Times New Roman" w:hAnsi="Avenir Next LT Pro" w:cs="Calibri"/>
                <w:sz w:val="20"/>
                <w:szCs w:val="20"/>
                <w:lang w:eastAsia="es-MX"/>
              </w:rPr>
              <w:t xml:space="preserve"> de Acuerdos 1 y Mandos Medios: Secretarios de Estudio y</w:t>
            </w:r>
          </w:p>
          <w:p w14:paraId="3D8C4867" w14:textId="77777777" w:rsidR="007A65E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lastRenderedPageBreak/>
              <w:t xml:space="preserve">Cuenta 4, </w:t>
            </w:r>
            <w:proofErr w:type="gramStart"/>
            <w:r w:rsidRPr="00F77CB2">
              <w:rPr>
                <w:rFonts w:ascii="Avenir Next LT Pro" w:eastAsia="Times New Roman" w:hAnsi="Avenir Next LT Pro" w:cs="Calibri"/>
                <w:sz w:val="20"/>
                <w:szCs w:val="20"/>
                <w:lang w:eastAsia="es-MX"/>
              </w:rPr>
              <w:t>Secretarios</w:t>
            </w:r>
            <w:proofErr w:type="gramEnd"/>
            <w:r w:rsidRPr="00F77CB2">
              <w:rPr>
                <w:rFonts w:ascii="Avenir Next LT Pro" w:eastAsia="Times New Roman" w:hAnsi="Avenir Next LT Pro" w:cs="Calibri"/>
                <w:sz w:val="20"/>
                <w:szCs w:val="20"/>
                <w:lang w:eastAsia="es-MX"/>
              </w:rPr>
              <w:t xml:space="preserve"> de Acuerdo y Tramite: 5, Actuarios: 5, Oficiales Jurisdiccionales: 9</w:t>
            </w:r>
          </w:p>
          <w:p w14:paraId="01B36B79" w14:textId="15E579D8"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Pregunta 2.- Cual es el nivel de percepción de los involucrados en el combate a la corrupción en</w:t>
            </w:r>
          </w:p>
          <w:p w14:paraId="5B2EA333" w14:textId="77777777"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 xml:space="preserve">el Estado. Respecto a esta pregunta, se sugiere a la solicitante dirigirla a la </w:t>
            </w:r>
            <w:proofErr w:type="gramStart"/>
            <w:r w:rsidRPr="00F77CB2">
              <w:rPr>
                <w:rFonts w:ascii="Avenir Next LT Pro" w:eastAsia="Times New Roman" w:hAnsi="Avenir Next LT Pro" w:cs="Calibri"/>
                <w:sz w:val="20"/>
                <w:szCs w:val="20"/>
                <w:lang w:eastAsia="es-MX"/>
              </w:rPr>
              <w:t>Secretaria Ejecutiva</w:t>
            </w:r>
            <w:proofErr w:type="gramEnd"/>
          </w:p>
          <w:p w14:paraId="2737B5BF" w14:textId="10AAE027"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del Sistema Estatal Anticorrupción de Coahuila, que es la instancia que puede disponer de la</w:t>
            </w:r>
          </w:p>
          <w:p w14:paraId="59B8FB2F" w14:textId="123E45E3" w:rsidR="00F77CB2" w:rsidRPr="000F0684" w:rsidRDefault="00F77CB2" w:rsidP="00F77CB2">
            <w:pPr>
              <w:jc w:val="both"/>
              <w:rPr>
                <w:rFonts w:ascii="Avenir Next LT Pro" w:eastAsia="Times New Roman" w:hAnsi="Avenir Next LT Pro" w:cs="Calibri"/>
                <w:b/>
                <w:bCs/>
                <w:sz w:val="20"/>
                <w:szCs w:val="20"/>
                <w:lang w:eastAsia="es-MX"/>
              </w:rPr>
            </w:pPr>
            <w:r w:rsidRPr="00F77CB2">
              <w:rPr>
                <w:rFonts w:ascii="Avenir Next LT Pro" w:eastAsia="Times New Roman" w:hAnsi="Avenir Next LT Pro" w:cs="Calibri"/>
                <w:sz w:val="20"/>
                <w:szCs w:val="20"/>
                <w:lang w:eastAsia="es-MX"/>
              </w:rPr>
              <w:t>información requerida en este caso.</w:t>
            </w:r>
          </w:p>
        </w:tc>
      </w:tr>
      <w:tr w:rsidR="007A65E2" w:rsidRPr="000F0684" w14:paraId="1745DFD4" w14:textId="77777777" w:rsidTr="007A65E2">
        <w:trPr>
          <w:trHeight w:val="144"/>
          <w:tblHeader/>
        </w:trPr>
        <w:tc>
          <w:tcPr>
            <w:tcW w:w="1596" w:type="dxa"/>
            <w:shd w:val="clear" w:color="auto" w:fill="auto"/>
            <w:vAlign w:val="center"/>
          </w:tcPr>
          <w:p w14:paraId="6DF227DD" w14:textId="5F13CA6B" w:rsidR="007A65E2" w:rsidRPr="000F0684" w:rsidRDefault="00C4099F" w:rsidP="007A65E2">
            <w:pPr>
              <w:jc w:val="center"/>
              <w:rPr>
                <w:rFonts w:ascii="Avenir Next LT Pro" w:eastAsia="Times New Roman" w:hAnsi="Avenir Next LT Pro" w:cs="Calibri"/>
                <w:b/>
                <w:bCs/>
                <w:sz w:val="20"/>
                <w:szCs w:val="20"/>
                <w:lang w:eastAsia="es-MX"/>
              </w:rPr>
            </w:pPr>
            <w:r w:rsidRPr="00487D31">
              <w:rPr>
                <w:rFonts w:ascii="Avenir Next LT Pro" w:hAnsi="Avenir Next LT Pro"/>
                <w:sz w:val="20"/>
                <w:szCs w:val="20"/>
              </w:rPr>
              <w:lastRenderedPageBreak/>
              <w:t>051765700000</w:t>
            </w:r>
            <w:r>
              <w:rPr>
                <w:rFonts w:ascii="Avenir Next LT Pro" w:hAnsi="Avenir Next LT Pro"/>
                <w:sz w:val="20"/>
                <w:szCs w:val="20"/>
              </w:rPr>
              <w:t>325</w:t>
            </w:r>
          </w:p>
        </w:tc>
        <w:tc>
          <w:tcPr>
            <w:tcW w:w="1234" w:type="dxa"/>
            <w:shd w:val="clear" w:color="auto" w:fill="auto"/>
            <w:vAlign w:val="center"/>
          </w:tcPr>
          <w:p w14:paraId="7DF0322E" w14:textId="2D002BCA" w:rsidR="007A65E2" w:rsidRPr="000F0684" w:rsidRDefault="00C4099F" w:rsidP="007A65E2">
            <w:pPr>
              <w:jc w:val="center"/>
              <w:rPr>
                <w:rFonts w:ascii="Avenir Next LT Pro" w:eastAsia="Times New Roman" w:hAnsi="Avenir Next LT Pro" w:cs="Calibri"/>
                <w:b/>
                <w:bCs/>
                <w:sz w:val="20"/>
                <w:szCs w:val="20"/>
                <w:lang w:eastAsia="es-MX"/>
              </w:rPr>
            </w:pPr>
            <w:r w:rsidRPr="00487D31">
              <w:rPr>
                <w:rFonts w:ascii="Avenir Next LT Pro" w:hAnsi="Avenir Next LT Pro"/>
                <w:sz w:val="20"/>
                <w:szCs w:val="20"/>
              </w:rPr>
              <w:t>Electrónica PNT</w:t>
            </w:r>
          </w:p>
        </w:tc>
        <w:tc>
          <w:tcPr>
            <w:tcW w:w="1843" w:type="dxa"/>
            <w:shd w:val="clear" w:color="auto" w:fill="auto"/>
            <w:vAlign w:val="center"/>
          </w:tcPr>
          <w:p w14:paraId="02C21A4E" w14:textId="714B6698" w:rsidR="007A65E2" w:rsidRPr="000F0684" w:rsidRDefault="00C4099F" w:rsidP="007A65E2">
            <w:pPr>
              <w:jc w:val="center"/>
              <w:rPr>
                <w:rFonts w:ascii="Avenir Next LT Pro" w:eastAsia="Times New Roman" w:hAnsi="Avenir Next LT Pro" w:cs="Calibri"/>
                <w:b/>
                <w:bCs/>
                <w:sz w:val="20"/>
                <w:szCs w:val="20"/>
                <w:lang w:eastAsia="es-MX"/>
              </w:rPr>
            </w:pPr>
            <w:r w:rsidRPr="00487D31">
              <w:rPr>
                <w:rFonts w:ascii="Avenir Next LT Pro" w:hAnsi="Avenir Next LT Pro"/>
                <w:sz w:val="20"/>
                <w:szCs w:val="20"/>
              </w:rPr>
              <w:t>Jurisdiccional</w:t>
            </w:r>
          </w:p>
        </w:tc>
        <w:tc>
          <w:tcPr>
            <w:tcW w:w="1418" w:type="dxa"/>
            <w:shd w:val="clear" w:color="auto" w:fill="auto"/>
            <w:vAlign w:val="center"/>
          </w:tcPr>
          <w:p w14:paraId="6B77E518" w14:textId="53E552C4" w:rsidR="007A65E2" w:rsidRPr="000F0684" w:rsidRDefault="00C4099F" w:rsidP="007A65E2">
            <w:pPr>
              <w:jc w:val="center"/>
              <w:rPr>
                <w:rFonts w:ascii="Avenir Next LT Pro" w:eastAsia="Times New Roman" w:hAnsi="Avenir Next LT Pro" w:cs="Calibri"/>
                <w:b/>
                <w:bCs/>
                <w:sz w:val="20"/>
                <w:szCs w:val="20"/>
                <w:lang w:eastAsia="es-MX"/>
              </w:rPr>
            </w:pPr>
            <w:r>
              <w:rPr>
                <w:rFonts w:ascii="Avenir Next LT Pro" w:hAnsi="Avenir Next LT Pro"/>
                <w:sz w:val="20"/>
                <w:szCs w:val="20"/>
              </w:rPr>
              <w:t>28/01/2025</w:t>
            </w:r>
          </w:p>
        </w:tc>
        <w:tc>
          <w:tcPr>
            <w:tcW w:w="3118" w:type="dxa"/>
            <w:shd w:val="clear" w:color="auto" w:fill="auto"/>
            <w:vAlign w:val="center"/>
          </w:tcPr>
          <w:p w14:paraId="719CC3DA" w14:textId="49E1CC39" w:rsidR="007A65E2" w:rsidRPr="000F0684" w:rsidRDefault="00C4099F" w:rsidP="007A65E2">
            <w:pPr>
              <w:jc w:val="center"/>
              <w:rPr>
                <w:rFonts w:ascii="Avenir Next LT Pro" w:eastAsia="Times New Roman" w:hAnsi="Avenir Next LT Pro" w:cs="Calibri"/>
                <w:b/>
                <w:bCs/>
                <w:sz w:val="20"/>
                <w:szCs w:val="20"/>
                <w:lang w:eastAsia="es-MX"/>
              </w:rPr>
            </w:pPr>
            <w:r>
              <w:rPr>
                <w:rFonts w:ascii="Avenir Next LT Pro" w:hAnsi="Avenir Next LT Pro"/>
                <w:sz w:val="20"/>
                <w:szCs w:val="20"/>
              </w:rPr>
              <w:t>P</w:t>
            </w:r>
            <w:r w:rsidRPr="00D870F0">
              <w:rPr>
                <w:rFonts w:ascii="Avenir Next LT Pro" w:hAnsi="Avenir Next LT Pro"/>
                <w:sz w:val="20"/>
                <w:szCs w:val="20"/>
              </w:rPr>
              <w:t>resupuesto autorizado para el ejercicio fiscal 2025 por tipo de recurso, a nivel capítulo del gasto en formato Excel</w:t>
            </w:r>
          </w:p>
        </w:tc>
        <w:tc>
          <w:tcPr>
            <w:tcW w:w="1418" w:type="dxa"/>
            <w:shd w:val="clear" w:color="auto" w:fill="auto"/>
            <w:vAlign w:val="center"/>
          </w:tcPr>
          <w:p w14:paraId="261275F6" w14:textId="536A6C44" w:rsidR="007A65E2" w:rsidRPr="000F0684" w:rsidRDefault="00F77CB2" w:rsidP="00F77CB2">
            <w:pPr>
              <w:jc w:val="both"/>
              <w:rPr>
                <w:rFonts w:ascii="Avenir Next LT Pro" w:eastAsia="Times New Roman" w:hAnsi="Avenir Next LT Pro" w:cs="Calibri"/>
                <w:b/>
                <w:bCs/>
                <w:sz w:val="20"/>
                <w:szCs w:val="20"/>
                <w:lang w:eastAsia="es-MX"/>
              </w:rPr>
            </w:pPr>
            <w:r>
              <w:rPr>
                <w:rFonts w:ascii="Avenir Next LT Pro" w:hAnsi="Avenir Next LT Pro"/>
                <w:sz w:val="20"/>
                <w:szCs w:val="20"/>
              </w:rPr>
              <w:t>Se da respuesta por parte de Oficialía Mayor</w:t>
            </w:r>
          </w:p>
        </w:tc>
        <w:tc>
          <w:tcPr>
            <w:tcW w:w="1417" w:type="dxa"/>
            <w:shd w:val="clear" w:color="auto" w:fill="auto"/>
            <w:vAlign w:val="center"/>
          </w:tcPr>
          <w:p w14:paraId="2D442A45" w14:textId="4B4C8D1D" w:rsidR="007A65E2" w:rsidRPr="00F77CB2" w:rsidRDefault="00F77CB2" w:rsidP="007A65E2">
            <w:pPr>
              <w:jc w:val="center"/>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11/02/2025</w:t>
            </w:r>
          </w:p>
        </w:tc>
        <w:tc>
          <w:tcPr>
            <w:tcW w:w="3260" w:type="dxa"/>
            <w:shd w:val="clear" w:color="auto" w:fill="auto"/>
            <w:vAlign w:val="center"/>
          </w:tcPr>
          <w:p w14:paraId="210A0DD5" w14:textId="77777777"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Respuesta 1.-</w:t>
            </w:r>
          </w:p>
          <w:p w14:paraId="19C157B5" w14:textId="5F54509F"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Presupuesto autor</w:t>
            </w:r>
            <w:r>
              <w:rPr>
                <w:rFonts w:ascii="Avenir Next LT Pro" w:eastAsia="Times New Roman" w:hAnsi="Avenir Next LT Pro" w:cs="Calibri"/>
                <w:sz w:val="20"/>
                <w:szCs w:val="20"/>
                <w:lang w:eastAsia="es-MX"/>
              </w:rPr>
              <w:t>i</w:t>
            </w:r>
            <w:r w:rsidRPr="00F77CB2">
              <w:rPr>
                <w:rFonts w:ascii="Avenir Next LT Pro" w:eastAsia="Times New Roman" w:hAnsi="Avenir Next LT Pro" w:cs="Calibri"/>
                <w:sz w:val="20"/>
                <w:szCs w:val="20"/>
                <w:lang w:eastAsia="es-MX"/>
              </w:rPr>
              <w:t>zado para el ejercicio fiscal 2025.</w:t>
            </w:r>
          </w:p>
          <w:p w14:paraId="294E7E7E" w14:textId="40A5C5FE"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Respuesta 2.</w:t>
            </w:r>
          </w:p>
          <w:p w14:paraId="4357630B" w14:textId="04DB5652"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I; LIC. MARCELA LILIANA AGUIRRE GUERRERO</w:t>
            </w:r>
          </w:p>
          <w:p w14:paraId="0A7F6A7A" w14:textId="77777777"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TITULAR DE LA UNIDAD DE TRANSPARENCIA</w:t>
            </w:r>
          </w:p>
          <w:p w14:paraId="21EAF36C" w14:textId="29C42E61"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PRESENT E.-</w:t>
            </w:r>
          </w:p>
          <w:p w14:paraId="4D893CBE" w14:textId="77777777"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rial" w:eastAsia="Times New Roman" w:hAnsi="Arial" w:cs="Arial"/>
                <w:sz w:val="20"/>
                <w:szCs w:val="20"/>
                <w:lang w:eastAsia="es-MX"/>
              </w:rPr>
              <w:t>■</w:t>
            </w:r>
            <w:r w:rsidRPr="00F77CB2">
              <w:rPr>
                <w:rFonts w:ascii="Avenir Next LT Pro" w:eastAsia="Times New Roman" w:hAnsi="Avenir Next LT Pro" w:cs="Calibri"/>
                <w:sz w:val="20"/>
                <w:szCs w:val="20"/>
                <w:lang w:eastAsia="es-MX"/>
              </w:rPr>
              <w:t xml:space="preserve"> Ingresar a cualquier navegador de internet;</w:t>
            </w:r>
          </w:p>
          <w:p w14:paraId="24EC1BF1" w14:textId="1372DA19"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rial" w:eastAsia="Times New Roman" w:hAnsi="Arial" w:cs="Arial"/>
                <w:sz w:val="20"/>
                <w:szCs w:val="20"/>
                <w:lang w:eastAsia="es-MX"/>
              </w:rPr>
              <w:t>■</w:t>
            </w:r>
            <w:r w:rsidRPr="00F77CB2">
              <w:rPr>
                <w:rFonts w:ascii="Avenir Next LT Pro" w:eastAsia="Times New Roman" w:hAnsi="Avenir Next LT Pro" w:cs="Calibri"/>
                <w:sz w:val="20"/>
                <w:szCs w:val="20"/>
                <w:lang w:eastAsia="es-MX"/>
              </w:rPr>
              <w:t xml:space="preserve"> Teclear la dirección https://www.tjacoahuila.org </w:t>
            </w:r>
            <w:r w:rsidRPr="00F77CB2">
              <w:rPr>
                <w:rFonts w:ascii="Avenir Next LT Pro" w:eastAsia="Times New Roman" w:hAnsi="Avenir Next LT Pro" w:cs="Calibri"/>
                <w:sz w:val="20"/>
                <w:szCs w:val="20"/>
                <w:lang w:eastAsia="es-MX"/>
              </w:rPr>
              <w:lastRenderedPageBreak/>
              <w:t>(página oficial del Tribunal de Justicia Administrativa</w:t>
            </w:r>
          </w:p>
          <w:p w14:paraId="10F8BB01" w14:textId="77777777"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venir Next LT Pro" w:eastAsia="Times New Roman" w:hAnsi="Avenir Next LT Pro" w:cs="Calibri"/>
                <w:sz w:val="20"/>
                <w:szCs w:val="20"/>
                <w:lang w:eastAsia="es-MX"/>
              </w:rPr>
              <w:t>de Coahuila de Zaragoza);</w:t>
            </w:r>
          </w:p>
          <w:p w14:paraId="312ACFA9" w14:textId="1AECA82C"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rial" w:eastAsia="Times New Roman" w:hAnsi="Arial" w:cs="Arial"/>
                <w:sz w:val="20"/>
                <w:szCs w:val="20"/>
                <w:lang w:eastAsia="es-MX"/>
              </w:rPr>
              <w:t>■</w:t>
            </w:r>
            <w:r w:rsidRPr="00F77CB2">
              <w:rPr>
                <w:rFonts w:ascii="Avenir Next LT Pro" w:eastAsia="Times New Roman" w:hAnsi="Avenir Next LT Pro" w:cs="Calibri"/>
                <w:sz w:val="20"/>
                <w:szCs w:val="20"/>
                <w:lang w:eastAsia="es-MX"/>
              </w:rPr>
              <w:t xml:space="preserve"> Dirigirse a la pestaña ubicada en el marco superior derecho denominada transparencia;</w:t>
            </w:r>
          </w:p>
          <w:p w14:paraId="526D4602" w14:textId="017F6E87"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rial" w:eastAsia="Times New Roman" w:hAnsi="Arial" w:cs="Arial"/>
                <w:sz w:val="20"/>
                <w:szCs w:val="20"/>
                <w:lang w:eastAsia="es-MX"/>
              </w:rPr>
              <w:t>■</w:t>
            </w:r>
            <w:r w:rsidRPr="00F77CB2">
              <w:rPr>
                <w:rFonts w:ascii="Avenir Next LT Pro" w:eastAsia="Times New Roman" w:hAnsi="Avenir Next LT Pro" w:cs="Calibri"/>
                <w:sz w:val="20"/>
                <w:szCs w:val="20"/>
                <w:lang w:eastAsia="es-MX"/>
              </w:rPr>
              <w:t xml:space="preserve"> Entrar al apartado titulado información </w:t>
            </w:r>
            <w:proofErr w:type="spellStart"/>
            <w:r w:rsidRPr="00F77CB2">
              <w:rPr>
                <w:rFonts w:ascii="Avenir Next LT Pro" w:eastAsia="Times New Roman" w:hAnsi="Avenir Next LT Pro" w:cs="Calibri"/>
                <w:sz w:val="20"/>
                <w:szCs w:val="20"/>
                <w:lang w:eastAsia="es-MX"/>
              </w:rPr>
              <w:t>publica</w:t>
            </w:r>
            <w:proofErr w:type="spellEnd"/>
            <w:r w:rsidRPr="00F77CB2">
              <w:rPr>
                <w:rFonts w:ascii="Avenir Next LT Pro" w:eastAsia="Times New Roman" w:hAnsi="Avenir Next LT Pro" w:cs="Calibri"/>
                <w:sz w:val="20"/>
                <w:szCs w:val="20"/>
                <w:lang w:eastAsia="es-MX"/>
              </w:rPr>
              <w:t xml:space="preserve"> de oficio;</w:t>
            </w:r>
          </w:p>
          <w:p w14:paraId="45239CBC" w14:textId="2B7821F5" w:rsidR="00F77CB2" w:rsidRPr="00F77CB2" w:rsidRDefault="00F77CB2" w:rsidP="00F77CB2">
            <w:pPr>
              <w:jc w:val="both"/>
              <w:rPr>
                <w:rFonts w:ascii="Avenir Next LT Pro" w:eastAsia="Times New Roman" w:hAnsi="Avenir Next LT Pro" w:cs="Calibri"/>
                <w:sz w:val="20"/>
                <w:szCs w:val="20"/>
                <w:lang w:eastAsia="es-MX"/>
              </w:rPr>
            </w:pPr>
            <w:r w:rsidRPr="00F77CB2">
              <w:rPr>
                <w:rFonts w:ascii="Arial" w:eastAsia="Times New Roman" w:hAnsi="Arial" w:cs="Arial"/>
                <w:sz w:val="20"/>
                <w:szCs w:val="20"/>
                <w:lang w:eastAsia="es-MX"/>
              </w:rPr>
              <w:t>■</w:t>
            </w:r>
            <w:r w:rsidRPr="00F77CB2">
              <w:rPr>
                <w:rFonts w:ascii="Avenir Next LT Pro" w:eastAsia="Times New Roman" w:hAnsi="Avenir Next LT Pro" w:cs="Calibri"/>
                <w:sz w:val="20"/>
                <w:szCs w:val="20"/>
                <w:lang w:eastAsia="es-MX"/>
              </w:rPr>
              <w:t xml:space="preserve"> Acceder al Artículo 21;</w:t>
            </w:r>
          </w:p>
          <w:p w14:paraId="2B1672FB" w14:textId="479B0073" w:rsidR="007A65E2" w:rsidRPr="000F0684" w:rsidRDefault="00F77CB2" w:rsidP="00F77CB2">
            <w:pPr>
              <w:jc w:val="both"/>
              <w:rPr>
                <w:rFonts w:ascii="Avenir Next LT Pro" w:eastAsia="Times New Roman" w:hAnsi="Avenir Next LT Pro" w:cs="Calibri"/>
                <w:b/>
                <w:bCs/>
                <w:sz w:val="20"/>
                <w:szCs w:val="20"/>
                <w:lang w:eastAsia="es-MX"/>
              </w:rPr>
            </w:pPr>
            <w:r w:rsidRPr="00F77CB2">
              <w:rPr>
                <w:rFonts w:ascii="Arial" w:eastAsia="Times New Roman" w:hAnsi="Arial" w:cs="Arial"/>
                <w:sz w:val="20"/>
                <w:szCs w:val="20"/>
                <w:lang w:eastAsia="es-MX"/>
              </w:rPr>
              <w:t>■</w:t>
            </w:r>
            <w:r w:rsidRPr="00F77CB2">
              <w:rPr>
                <w:rFonts w:ascii="Avenir Next LT Pro" w:eastAsia="Times New Roman" w:hAnsi="Avenir Next LT Pro" w:cs="Calibri"/>
                <w:sz w:val="20"/>
                <w:szCs w:val="20"/>
                <w:lang w:eastAsia="es-MX"/>
              </w:rPr>
              <w:t xml:space="preserve"> Dar un clic a la fracción XX, Presupuesto Ciudadano 2025, pagina (6)</w:t>
            </w:r>
          </w:p>
        </w:tc>
      </w:tr>
      <w:tr w:rsidR="003C0591" w:rsidRPr="000F0684" w14:paraId="5855496E" w14:textId="77777777" w:rsidTr="007A65E2">
        <w:trPr>
          <w:trHeight w:val="144"/>
          <w:tblHeader/>
        </w:trPr>
        <w:tc>
          <w:tcPr>
            <w:tcW w:w="1596" w:type="dxa"/>
            <w:shd w:val="clear" w:color="auto" w:fill="auto"/>
            <w:vAlign w:val="center"/>
          </w:tcPr>
          <w:p w14:paraId="5C1AD3BC" w14:textId="7029DB04" w:rsidR="003C0591" w:rsidRPr="00487D31" w:rsidRDefault="001F28E8" w:rsidP="007A65E2">
            <w:pPr>
              <w:jc w:val="center"/>
              <w:rPr>
                <w:rFonts w:ascii="Avenir Next LT Pro" w:hAnsi="Avenir Next LT Pro"/>
                <w:sz w:val="20"/>
                <w:szCs w:val="20"/>
              </w:rPr>
            </w:pPr>
            <w:r w:rsidRPr="001F28E8">
              <w:rPr>
                <w:rFonts w:ascii="Avenir Next LT Pro" w:hAnsi="Avenir Next LT Pro"/>
                <w:sz w:val="20"/>
                <w:szCs w:val="20"/>
              </w:rPr>
              <w:lastRenderedPageBreak/>
              <w:t>051765700000</w:t>
            </w:r>
            <w:r>
              <w:rPr>
                <w:rFonts w:ascii="Avenir Next LT Pro" w:hAnsi="Avenir Next LT Pro"/>
                <w:sz w:val="20"/>
                <w:szCs w:val="20"/>
              </w:rPr>
              <w:t>4</w:t>
            </w:r>
            <w:r w:rsidRPr="001F28E8">
              <w:rPr>
                <w:rFonts w:ascii="Avenir Next LT Pro" w:hAnsi="Avenir Next LT Pro"/>
                <w:sz w:val="20"/>
                <w:szCs w:val="20"/>
              </w:rPr>
              <w:t>25</w:t>
            </w:r>
          </w:p>
        </w:tc>
        <w:tc>
          <w:tcPr>
            <w:tcW w:w="1234" w:type="dxa"/>
            <w:shd w:val="clear" w:color="auto" w:fill="auto"/>
            <w:vAlign w:val="center"/>
          </w:tcPr>
          <w:p w14:paraId="0C39AE0A" w14:textId="05B0C122" w:rsidR="003C0591" w:rsidRPr="00487D31" w:rsidRDefault="001F28E8" w:rsidP="007A65E2">
            <w:pPr>
              <w:jc w:val="center"/>
              <w:rPr>
                <w:rFonts w:ascii="Avenir Next LT Pro" w:hAnsi="Avenir Next LT Pro"/>
                <w:sz w:val="20"/>
                <w:szCs w:val="20"/>
              </w:rPr>
            </w:pPr>
            <w:r w:rsidRPr="001F28E8">
              <w:rPr>
                <w:rFonts w:ascii="Avenir Next LT Pro" w:hAnsi="Avenir Next LT Pro"/>
                <w:sz w:val="20"/>
                <w:szCs w:val="20"/>
              </w:rPr>
              <w:t>Electrónica PNT</w:t>
            </w:r>
          </w:p>
        </w:tc>
        <w:tc>
          <w:tcPr>
            <w:tcW w:w="1843" w:type="dxa"/>
            <w:shd w:val="clear" w:color="auto" w:fill="auto"/>
            <w:vAlign w:val="center"/>
          </w:tcPr>
          <w:p w14:paraId="1BD667D6" w14:textId="02AD89D1" w:rsidR="003C0591" w:rsidRPr="00487D31" w:rsidRDefault="001F28E8" w:rsidP="007A65E2">
            <w:pPr>
              <w:jc w:val="center"/>
              <w:rPr>
                <w:rFonts w:ascii="Avenir Next LT Pro" w:hAnsi="Avenir Next LT Pro"/>
                <w:sz w:val="20"/>
                <w:szCs w:val="20"/>
              </w:rPr>
            </w:pPr>
            <w:r w:rsidRPr="001F28E8">
              <w:rPr>
                <w:rFonts w:ascii="Avenir Next LT Pro" w:hAnsi="Avenir Next LT Pro"/>
                <w:sz w:val="20"/>
                <w:szCs w:val="20"/>
              </w:rPr>
              <w:t>Jurisdiccional</w:t>
            </w:r>
          </w:p>
        </w:tc>
        <w:tc>
          <w:tcPr>
            <w:tcW w:w="1418" w:type="dxa"/>
            <w:shd w:val="clear" w:color="auto" w:fill="auto"/>
            <w:vAlign w:val="center"/>
          </w:tcPr>
          <w:p w14:paraId="0B5A4B0C" w14:textId="1E8D011B" w:rsidR="003C0591" w:rsidRDefault="001F28E8" w:rsidP="007A65E2">
            <w:pPr>
              <w:jc w:val="center"/>
              <w:rPr>
                <w:rFonts w:ascii="Avenir Next LT Pro" w:hAnsi="Avenir Next LT Pro"/>
                <w:sz w:val="20"/>
                <w:szCs w:val="20"/>
              </w:rPr>
            </w:pPr>
            <w:r>
              <w:rPr>
                <w:rFonts w:ascii="Avenir Next LT Pro" w:hAnsi="Avenir Next LT Pro"/>
                <w:sz w:val="20"/>
                <w:szCs w:val="20"/>
              </w:rPr>
              <w:t>24/03/2025</w:t>
            </w:r>
          </w:p>
        </w:tc>
        <w:tc>
          <w:tcPr>
            <w:tcW w:w="3118" w:type="dxa"/>
            <w:shd w:val="clear" w:color="auto" w:fill="auto"/>
            <w:vAlign w:val="center"/>
          </w:tcPr>
          <w:p w14:paraId="21FDB7B8" w14:textId="6BCABC60" w:rsidR="003C0591" w:rsidRDefault="001F28E8" w:rsidP="007A65E2">
            <w:pPr>
              <w:jc w:val="center"/>
              <w:rPr>
                <w:rFonts w:ascii="Avenir Next LT Pro" w:hAnsi="Avenir Next LT Pro"/>
                <w:sz w:val="20"/>
                <w:szCs w:val="20"/>
              </w:rPr>
            </w:pPr>
            <w:r w:rsidRPr="001F28E8">
              <w:rPr>
                <w:rFonts w:ascii="Avenir Next LT Pro" w:hAnsi="Avenir Next LT Pro"/>
                <w:sz w:val="20"/>
                <w:szCs w:val="20"/>
              </w:rPr>
              <w:t xml:space="preserve">Por medio de la presente le solicito que se me proporcione la siguiente información: 1.- Si cuenta con una Sala Especializada para atener controversias relacionadas con el Derecho Ambiental. 2.- Cuántos servidores públicos se encuentran capacitados para atender asuntos relacionados con controversias ambientales. 3.- Del 1 de enero al 31 de diciembre de 2020, cuántos asuntos en materia ambiental, atendió y resolvió el Tribunal. 4.- Del 1 de enero al 31 de diciembre de 2021, cuántos asuntos en materia ambiental, atendió y resolvió el Tribunal. 5.- Del 1 de enero al 31 de </w:t>
            </w:r>
            <w:r w:rsidRPr="001F28E8">
              <w:rPr>
                <w:rFonts w:ascii="Avenir Next LT Pro" w:hAnsi="Avenir Next LT Pro"/>
                <w:sz w:val="20"/>
                <w:szCs w:val="20"/>
              </w:rPr>
              <w:lastRenderedPageBreak/>
              <w:t xml:space="preserve">diciembre de 2022, cuántos asuntos en materia ambiental, atendió y resolvió el Tribunal. 6.- Del 1 de enero al 31 de diciembre de 2023, cuántos asuntos en materia ambiental, atendió y resolvió el Tribunal. 7.- Del 1 de enero al 31 de diciembre de 2024, cuántos asuntos en materia ambiental, atendió y resolvió el Tribunal. 8.- Del 1 de enero de 2025 a la fecha, cuántos asuntos en materia ambiental, atendió y resolvió el Tribunal. 9.- Cuánto del presupuesto de los años 2020, 2021, 2022, 2023, 2024 y 2025, se </w:t>
            </w:r>
            <w:proofErr w:type="spellStart"/>
            <w:r w:rsidRPr="001F28E8">
              <w:rPr>
                <w:rFonts w:ascii="Avenir Next LT Pro" w:hAnsi="Avenir Next LT Pro"/>
                <w:sz w:val="20"/>
                <w:szCs w:val="20"/>
              </w:rPr>
              <w:t>destino</w:t>
            </w:r>
            <w:proofErr w:type="spellEnd"/>
            <w:r w:rsidRPr="001F28E8">
              <w:rPr>
                <w:rFonts w:ascii="Avenir Next LT Pro" w:hAnsi="Avenir Next LT Pro"/>
                <w:sz w:val="20"/>
                <w:szCs w:val="20"/>
              </w:rPr>
              <w:t xml:space="preserve"> para la atención de los temas en materia ambiental. 10.- Con que equipo o material de trabajo especializado cuenta el Tribunal para atender los asuntos ambientales que se le presentan. 11.- Como es que el Tribunal ha dado cumplimiento a las obligaciones emanadas del Acuerdo de Escazú. 12.- Como el Tribunal y su personal contribuyen al cuidado y la protección del medio ambiente. 13.- De </w:t>
            </w:r>
            <w:proofErr w:type="spellStart"/>
            <w:r w:rsidRPr="001F28E8">
              <w:rPr>
                <w:rFonts w:ascii="Avenir Next LT Pro" w:hAnsi="Avenir Next LT Pro"/>
                <w:sz w:val="20"/>
                <w:szCs w:val="20"/>
              </w:rPr>
              <w:t>que</w:t>
            </w:r>
            <w:proofErr w:type="spellEnd"/>
            <w:r w:rsidRPr="001F28E8">
              <w:rPr>
                <w:rFonts w:ascii="Avenir Next LT Pro" w:hAnsi="Avenir Next LT Pro"/>
                <w:sz w:val="20"/>
                <w:szCs w:val="20"/>
              </w:rPr>
              <w:t xml:space="preserve"> manera </w:t>
            </w:r>
            <w:r w:rsidRPr="001F28E8">
              <w:rPr>
                <w:rFonts w:ascii="Avenir Next LT Pro" w:hAnsi="Avenir Next LT Pro"/>
                <w:sz w:val="20"/>
                <w:szCs w:val="20"/>
              </w:rPr>
              <w:lastRenderedPageBreak/>
              <w:t>el Tribunal garantiza a los justiciables, el derecho a contar con un medio ambiente sano y al saneamiento del agua.</w:t>
            </w:r>
          </w:p>
        </w:tc>
        <w:tc>
          <w:tcPr>
            <w:tcW w:w="1418" w:type="dxa"/>
            <w:shd w:val="clear" w:color="auto" w:fill="auto"/>
            <w:vAlign w:val="center"/>
          </w:tcPr>
          <w:p w14:paraId="1D7DD5B4" w14:textId="67EF7E46" w:rsidR="003C0591" w:rsidRDefault="00950423" w:rsidP="00F77CB2">
            <w:pPr>
              <w:jc w:val="both"/>
              <w:rPr>
                <w:rFonts w:ascii="Avenir Next LT Pro" w:hAnsi="Avenir Next LT Pro"/>
                <w:sz w:val="20"/>
                <w:szCs w:val="20"/>
              </w:rPr>
            </w:pPr>
            <w:r w:rsidRPr="00950423">
              <w:rPr>
                <w:rFonts w:ascii="Avenir Next LT Pro" w:hAnsi="Avenir Next LT Pro"/>
                <w:sz w:val="20"/>
                <w:szCs w:val="20"/>
              </w:rPr>
              <w:lastRenderedPageBreak/>
              <w:t>Aún no vence el plazo.</w:t>
            </w:r>
          </w:p>
        </w:tc>
        <w:tc>
          <w:tcPr>
            <w:tcW w:w="1417" w:type="dxa"/>
            <w:shd w:val="clear" w:color="auto" w:fill="auto"/>
            <w:vAlign w:val="center"/>
          </w:tcPr>
          <w:p w14:paraId="7F7C1548" w14:textId="77777777" w:rsidR="003C0591" w:rsidRPr="00F77CB2" w:rsidRDefault="003C0591" w:rsidP="007A65E2">
            <w:pPr>
              <w:jc w:val="center"/>
              <w:rPr>
                <w:rFonts w:ascii="Avenir Next LT Pro" w:eastAsia="Times New Roman" w:hAnsi="Avenir Next LT Pro" w:cs="Calibri"/>
                <w:sz w:val="20"/>
                <w:szCs w:val="20"/>
                <w:lang w:eastAsia="es-MX"/>
              </w:rPr>
            </w:pPr>
          </w:p>
        </w:tc>
        <w:tc>
          <w:tcPr>
            <w:tcW w:w="3260" w:type="dxa"/>
            <w:shd w:val="clear" w:color="auto" w:fill="auto"/>
            <w:vAlign w:val="center"/>
          </w:tcPr>
          <w:p w14:paraId="56496284" w14:textId="77777777" w:rsidR="003C0591" w:rsidRPr="00F77CB2" w:rsidRDefault="003C0591" w:rsidP="00F77CB2">
            <w:pPr>
              <w:jc w:val="both"/>
              <w:rPr>
                <w:rFonts w:ascii="Avenir Next LT Pro" w:eastAsia="Times New Roman" w:hAnsi="Avenir Next LT Pro" w:cs="Calibri"/>
                <w:sz w:val="20"/>
                <w:szCs w:val="20"/>
                <w:lang w:eastAsia="es-MX"/>
              </w:rPr>
            </w:pPr>
          </w:p>
        </w:tc>
      </w:tr>
      <w:tr w:rsidR="001F28E8" w:rsidRPr="000F0684" w14:paraId="7AA752CB" w14:textId="77777777" w:rsidTr="001F28E8">
        <w:trPr>
          <w:trHeight w:val="403"/>
          <w:tblHeader/>
        </w:trPr>
        <w:tc>
          <w:tcPr>
            <w:tcW w:w="1596" w:type="dxa"/>
            <w:shd w:val="clear" w:color="auto" w:fill="auto"/>
            <w:vAlign w:val="center"/>
          </w:tcPr>
          <w:p w14:paraId="7D0602CD" w14:textId="0B2CA35B" w:rsidR="001F28E8" w:rsidRPr="001F28E8" w:rsidRDefault="001F28E8" w:rsidP="007A65E2">
            <w:pPr>
              <w:jc w:val="center"/>
              <w:rPr>
                <w:rFonts w:ascii="Avenir Next LT Pro" w:hAnsi="Avenir Next LT Pro"/>
                <w:sz w:val="20"/>
                <w:szCs w:val="20"/>
              </w:rPr>
            </w:pPr>
            <w:r w:rsidRPr="001F28E8">
              <w:rPr>
                <w:rFonts w:ascii="Avenir Next LT Pro" w:hAnsi="Avenir Next LT Pro"/>
                <w:sz w:val="20"/>
                <w:szCs w:val="20"/>
              </w:rPr>
              <w:lastRenderedPageBreak/>
              <w:t>051765700000</w:t>
            </w:r>
            <w:r>
              <w:rPr>
                <w:rFonts w:ascii="Avenir Next LT Pro" w:hAnsi="Avenir Next LT Pro"/>
                <w:sz w:val="20"/>
                <w:szCs w:val="20"/>
              </w:rPr>
              <w:t>5</w:t>
            </w:r>
            <w:r w:rsidRPr="001F28E8">
              <w:rPr>
                <w:rFonts w:ascii="Avenir Next LT Pro" w:hAnsi="Avenir Next LT Pro"/>
                <w:sz w:val="20"/>
                <w:szCs w:val="20"/>
              </w:rPr>
              <w:t>25</w:t>
            </w:r>
          </w:p>
        </w:tc>
        <w:tc>
          <w:tcPr>
            <w:tcW w:w="1234" w:type="dxa"/>
            <w:shd w:val="clear" w:color="auto" w:fill="auto"/>
            <w:vAlign w:val="center"/>
          </w:tcPr>
          <w:p w14:paraId="6AA6614A" w14:textId="18E9767C" w:rsidR="001F28E8" w:rsidRPr="001F28E8" w:rsidRDefault="001F28E8" w:rsidP="007A65E2">
            <w:pPr>
              <w:jc w:val="center"/>
              <w:rPr>
                <w:rFonts w:ascii="Avenir Next LT Pro" w:hAnsi="Avenir Next LT Pro"/>
                <w:sz w:val="20"/>
                <w:szCs w:val="20"/>
              </w:rPr>
            </w:pPr>
            <w:r w:rsidRPr="001F28E8">
              <w:rPr>
                <w:rFonts w:ascii="Avenir Next LT Pro" w:hAnsi="Avenir Next LT Pro"/>
                <w:sz w:val="20"/>
                <w:szCs w:val="20"/>
              </w:rPr>
              <w:t>Electrónica PNT</w:t>
            </w:r>
          </w:p>
        </w:tc>
        <w:tc>
          <w:tcPr>
            <w:tcW w:w="1843" w:type="dxa"/>
            <w:shd w:val="clear" w:color="auto" w:fill="auto"/>
            <w:vAlign w:val="center"/>
          </w:tcPr>
          <w:p w14:paraId="0BEF469A" w14:textId="1ED16DE3" w:rsidR="001F28E8" w:rsidRPr="001F28E8" w:rsidRDefault="001F28E8" w:rsidP="007A65E2">
            <w:pPr>
              <w:jc w:val="center"/>
              <w:rPr>
                <w:rFonts w:ascii="Avenir Next LT Pro" w:hAnsi="Avenir Next LT Pro"/>
                <w:sz w:val="20"/>
                <w:szCs w:val="20"/>
              </w:rPr>
            </w:pPr>
            <w:r w:rsidRPr="001F28E8">
              <w:rPr>
                <w:rFonts w:ascii="Avenir Next LT Pro" w:hAnsi="Avenir Next LT Pro"/>
                <w:sz w:val="20"/>
                <w:szCs w:val="20"/>
              </w:rPr>
              <w:t>Jurisdiccional</w:t>
            </w:r>
          </w:p>
        </w:tc>
        <w:tc>
          <w:tcPr>
            <w:tcW w:w="1418" w:type="dxa"/>
            <w:shd w:val="clear" w:color="auto" w:fill="auto"/>
            <w:vAlign w:val="center"/>
          </w:tcPr>
          <w:p w14:paraId="757438F1" w14:textId="28413886" w:rsidR="001F28E8" w:rsidRDefault="001F28E8" w:rsidP="007A65E2">
            <w:pPr>
              <w:jc w:val="center"/>
              <w:rPr>
                <w:rFonts w:ascii="Avenir Next LT Pro" w:hAnsi="Avenir Next LT Pro"/>
                <w:sz w:val="20"/>
                <w:szCs w:val="20"/>
              </w:rPr>
            </w:pPr>
            <w:r>
              <w:rPr>
                <w:rFonts w:ascii="Avenir Next LT Pro" w:hAnsi="Avenir Next LT Pro"/>
                <w:sz w:val="20"/>
                <w:szCs w:val="20"/>
              </w:rPr>
              <w:t>27/03/2025</w:t>
            </w:r>
          </w:p>
        </w:tc>
        <w:tc>
          <w:tcPr>
            <w:tcW w:w="3118" w:type="dxa"/>
            <w:shd w:val="clear" w:color="auto" w:fill="auto"/>
            <w:vAlign w:val="center"/>
          </w:tcPr>
          <w:p w14:paraId="06B95BD5" w14:textId="1B269B23" w:rsidR="001F28E8" w:rsidRDefault="001F28E8" w:rsidP="007A65E2">
            <w:pPr>
              <w:jc w:val="center"/>
              <w:rPr>
                <w:rFonts w:ascii="Avenir Next LT Pro" w:hAnsi="Avenir Next LT Pro"/>
                <w:sz w:val="20"/>
                <w:szCs w:val="20"/>
              </w:rPr>
            </w:pPr>
            <w:r w:rsidRPr="001F28E8">
              <w:rPr>
                <w:rFonts w:ascii="Avenir Next LT Pro" w:hAnsi="Avenir Next LT Pro"/>
                <w:sz w:val="20"/>
                <w:szCs w:val="20"/>
              </w:rPr>
              <w:t xml:space="preserve">Solicito que se me haga saber en respuesta simple y clara por medio de ésta plataforma, respondiendo de forma individual cada cuestionamiento, sin que me remitan a ninguna fracción ni portal, adjuntando en un solo archivo </w:t>
            </w:r>
            <w:proofErr w:type="spellStart"/>
            <w:r w:rsidRPr="001F28E8">
              <w:rPr>
                <w:rFonts w:ascii="Avenir Next LT Pro" w:hAnsi="Avenir Next LT Pro"/>
                <w:sz w:val="20"/>
                <w:szCs w:val="20"/>
              </w:rPr>
              <w:t>pdf</w:t>
            </w:r>
            <w:proofErr w:type="spellEnd"/>
            <w:r w:rsidRPr="001F28E8">
              <w:rPr>
                <w:rFonts w:ascii="Avenir Next LT Pro" w:hAnsi="Avenir Next LT Pro"/>
                <w:sz w:val="20"/>
                <w:szCs w:val="20"/>
              </w:rPr>
              <w:t xml:space="preserve"> todos los documentos que acreditan la información que se pide: 1)Nombre completo, sueldo quincenal, monto de compensaciones que recibe, si es de base o de honorarios, así como el tiempo que lleva en la unidad, de todas y cada una de las personas que al día de presentada ésta solicitud, trabajan en la Unidad de Transparencia de ese sujeto obligado al cual se presenta. 2)Comprobante del sueldo o salario que percibe la persona titular de la unidad de transparencia, el cual es de origen público y por lo cual, no puede negarse a informar. </w:t>
            </w:r>
            <w:r w:rsidRPr="001F28E8">
              <w:rPr>
                <w:rFonts w:ascii="Avenir Next LT Pro" w:hAnsi="Avenir Next LT Pro"/>
                <w:sz w:val="20"/>
                <w:szCs w:val="20"/>
              </w:rPr>
              <w:lastRenderedPageBreak/>
              <w:t xml:space="preserve">3)Nombramiento expedido por el titular del sujeto obligado a favor de quien ocupa actualmente la titularidad de la unidad de transparencia de ese sujeto obligado ante el cual se presenta </w:t>
            </w:r>
            <w:proofErr w:type="gramStart"/>
            <w:r w:rsidRPr="001F28E8">
              <w:rPr>
                <w:rFonts w:ascii="Avenir Next LT Pro" w:hAnsi="Avenir Next LT Pro"/>
                <w:sz w:val="20"/>
                <w:szCs w:val="20"/>
              </w:rPr>
              <w:t>ésta</w:t>
            </w:r>
            <w:proofErr w:type="gramEnd"/>
            <w:r w:rsidRPr="001F28E8">
              <w:rPr>
                <w:rFonts w:ascii="Avenir Next LT Pro" w:hAnsi="Avenir Next LT Pro"/>
                <w:sz w:val="20"/>
                <w:szCs w:val="20"/>
              </w:rPr>
              <w:t xml:space="preserve"> solicitud, 4) El </w:t>
            </w:r>
            <w:proofErr w:type="spellStart"/>
            <w:r w:rsidRPr="001F28E8">
              <w:rPr>
                <w:rFonts w:ascii="Avenir Next LT Pro" w:hAnsi="Avenir Next LT Pro"/>
                <w:sz w:val="20"/>
                <w:szCs w:val="20"/>
              </w:rPr>
              <w:t>curriculum</w:t>
            </w:r>
            <w:proofErr w:type="spellEnd"/>
            <w:r w:rsidRPr="001F28E8">
              <w:rPr>
                <w:rFonts w:ascii="Avenir Next LT Pro" w:hAnsi="Avenir Next LT Pro"/>
                <w:sz w:val="20"/>
                <w:szCs w:val="20"/>
              </w:rPr>
              <w:t xml:space="preserve"> vitae del titular de la Unidad de Transparencia en versión pública junto con los respectivos documentos que lo soporten igualmente en versión pública. 5) El </w:t>
            </w:r>
            <w:proofErr w:type="spellStart"/>
            <w:r w:rsidRPr="001F28E8">
              <w:rPr>
                <w:rFonts w:ascii="Avenir Next LT Pro" w:hAnsi="Avenir Next LT Pro"/>
                <w:sz w:val="20"/>
                <w:szCs w:val="20"/>
              </w:rPr>
              <w:t>curriculum</w:t>
            </w:r>
            <w:proofErr w:type="spellEnd"/>
            <w:r w:rsidRPr="001F28E8">
              <w:rPr>
                <w:rFonts w:ascii="Avenir Next LT Pro" w:hAnsi="Avenir Next LT Pro"/>
                <w:sz w:val="20"/>
                <w:szCs w:val="20"/>
              </w:rPr>
              <w:t xml:space="preserve"> vitae del titular del sujeto obligado ante el cual se presenta la solicitud en versión pública junto con los respectivos documentos que lo soporten igualmente en versión pública. 6)El comprobante de pago del sueldo o salario y de las compensaciones que recibe por su cargo el titular del sujeto obligado ante el cual se presenta la solicitud. 7)El domicilio, teléfono y extensión oficial, correo electrónico oficial que utiliza la Unidad de Transparencia. 8)El domicilio, teléfono y extensión, correo electrónico oficial que utiliza el </w:t>
            </w:r>
            <w:r w:rsidRPr="001F28E8">
              <w:rPr>
                <w:rFonts w:ascii="Avenir Next LT Pro" w:hAnsi="Avenir Next LT Pro"/>
                <w:sz w:val="20"/>
                <w:szCs w:val="20"/>
              </w:rPr>
              <w:lastRenderedPageBreak/>
              <w:t>titular del sujeto obligado, así como portal oficial del sujeto obligado.</w:t>
            </w:r>
          </w:p>
        </w:tc>
        <w:tc>
          <w:tcPr>
            <w:tcW w:w="1418" w:type="dxa"/>
            <w:shd w:val="clear" w:color="auto" w:fill="auto"/>
            <w:vAlign w:val="center"/>
          </w:tcPr>
          <w:p w14:paraId="1004AB9C" w14:textId="67EC7CF7" w:rsidR="001F28E8" w:rsidRDefault="00950423" w:rsidP="00F77CB2">
            <w:pPr>
              <w:jc w:val="both"/>
              <w:rPr>
                <w:rFonts w:ascii="Avenir Next LT Pro" w:hAnsi="Avenir Next LT Pro"/>
                <w:sz w:val="20"/>
                <w:szCs w:val="20"/>
              </w:rPr>
            </w:pPr>
            <w:r w:rsidRPr="00950423">
              <w:rPr>
                <w:rFonts w:ascii="Avenir Next LT Pro" w:hAnsi="Avenir Next LT Pro"/>
                <w:sz w:val="20"/>
                <w:szCs w:val="20"/>
              </w:rPr>
              <w:lastRenderedPageBreak/>
              <w:t>Aún no vence el plazo.</w:t>
            </w:r>
          </w:p>
        </w:tc>
        <w:tc>
          <w:tcPr>
            <w:tcW w:w="1417" w:type="dxa"/>
            <w:shd w:val="clear" w:color="auto" w:fill="auto"/>
            <w:vAlign w:val="center"/>
          </w:tcPr>
          <w:p w14:paraId="1E38401D" w14:textId="77777777" w:rsidR="001F28E8" w:rsidRPr="00F77CB2" w:rsidRDefault="001F28E8" w:rsidP="007A65E2">
            <w:pPr>
              <w:jc w:val="center"/>
              <w:rPr>
                <w:rFonts w:ascii="Avenir Next LT Pro" w:eastAsia="Times New Roman" w:hAnsi="Avenir Next LT Pro" w:cs="Calibri"/>
                <w:sz w:val="20"/>
                <w:szCs w:val="20"/>
                <w:lang w:eastAsia="es-MX"/>
              </w:rPr>
            </w:pPr>
          </w:p>
        </w:tc>
        <w:tc>
          <w:tcPr>
            <w:tcW w:w="3260" w:type="dxa"/>
            <w:shd w:val="clear" w:color="auto" w:fill="auto"/>
            <w:vAlign w:val="center"/>
          </w:tcPr>
          <w:p w14:paraId="6F00541A" w14:textId="77777777" w:rsidR="001F28E8" w:rsidRPr="00F77CB2" w:rsidRDefault="001F28E8" w:rsidP="00F77CB2">
            <w:pPr>
              <w:jc w:val="both"/>
              <w:rPr>
                <w:rFonts w:ascii="Avenir Next LT Pro" w:eastAsia="Times New Roman" w:hAnsi="Avenir Next LT Pro" w:cs="Calibri"/>
                <w:sz w:val="20"/>
                <w:szCs w:val="20"/>
                <w:lang w:eastAsia="es-MX"/>
              </w:rPr>
            </w:pPr>
          </w:p>
        </w:tc>
      </w:tr>
      <w:tr w:rsidR="001F28E8" w:rsidRPr="000F0684" w14:paraId="3C39F2DC" w14:textId="77777777" w:rsidTr="007A65E2">
        <w:trPr>
          <w:trHeight w:val="144"/>
          <w:tblHeader/>
        </w:trPr>
        <w:tc>
          <w:tcPr>
            <w:tcW w:w="1596" w:type="dxa"/>
            <w:shd w:val="clear" w:color="auto" w:fill="auto"/>
            <w:vAlign w:val="center"/>
          </w:tcPr>
          <w:p w14:paraId="44DC4407" w14:textId="16B4A07A" w:rsidR="001F28E8" w:rsidRPr="001F28E8" w:rsidRDefault="001F28E8" w:rsidP="007A65E2">
            <w:pPr>
              <w:jc w:val="center"/>
              <w:rPr>
                <w:rFonts w:ascii="Avenir Next LT Pro" w:hAnsi="Avenir Next LT Pro"/>
                <w:sz w:val="20"/>
                <w:szCs w:val="20"/>
              </w:rPr>
            </w:pPr>
            <w:r w:rsidRPr="001F28E8">
              <w:rPr>
                <w:rFonts w:ascii="Avenir Next LT Pro" w:hAnsi="Avenir Next LT Pro"/>
                <w:sz w:val="20"/>
                <w:szCs w:val="20"/>
              </w:rPr>
              <w:lastRenderedPageBreak/>
              <w:t>051765700000</w:t>
            </w:r>
            <w:r>
              <w:rPr>
                <w:rFonts w:ascii="Avenir Next LT Pro" w:hAnsi="Avenir Next LT Pro"/>
                <w:sz w:val="20"/>
                <w:szCs w:val="20"/>
              </w:rPr>
              <w:t>6</w:t>
            </w:r>
            <w:r w:rsidRPr="001F28E8">
              <w:rPr>
                <w:rFonts w:ascii="Avenir Next LT Pro" w:hAnsi="Avenir Next LT Pro"/>
                <w:sz w:val="20"/>
                <w:szCs w:val="20"/>
              </w:rPr>
              <w:t>25</w:t>
            </w:r>
          </w:p>
        </w:tc>
        <w:tc>
          <w:tcPr>
            <w:tcW w:w="1234" w:type="dxa"/>
            <w:shd w:val="clear" w:color="auto" w:fill="auto"/>
            <w:vAlign w:val="center"/>
          </w:tcPr>
          <w:p w14:paraId="512A973C" w14:textId="01BEBEF4" w:rsidR="001F28E8" w:rsidRPr="001F28E8" w:rsidRDefault="001F28E8" w:rsidP="007A65E2">
            <w:pPr>
              <w:jc w:val="center"/>
              <w:rPr>
                <w:rFonts w:ascii="Avenir Next LT Pro" w:hAnsi="Avenir Next LT Pro"/>
                <w:sz w:val="20"/>
                <w:szCs w:val="20"/>
              </w:rPr>
            </w:pPr>
            <w:r w:rsidRPr="001F28E8">
              <w:rPr>
                <w:rFonts w:ascii="Avenir Next LT Pro" w:hAnsi="Avenir Next LT Pro"/>
                <w:sz w:val="20"/>
                <w:szCs w:val="20"/>
              </w:rPr>
              <w:t>Electrónica PNT</w:t>
            </w:r>
          </w:p>
        </w:tc>
        <w:tc>
          <w:tcPr>
            <w:tcW w:w="1843" w:type="dxa"/>
            <w:shd w:val="clear" w:color="auto" w:fill="auto"/>
            <w:vAlign w:val="center"/>
          </w:tcPr>
          <w:p w14:paraId="69F8B8B4" w14:textId="26CADB52" w:rsidR="001F28E8" w:rsidRPr="001F28E8" w:rsidRDefault="001F28E8" w:rsidP="007A65E2">
            <w:pPr>
              <w:jc w:val="center"/>
              <w:rPr>
                <w:rFonts w:ascii="Avenir Next LT Pro" w:hAnsi="Avenir Next LT Pro"/>
                <w:sz w:val="20"/>
                <w:szCs w:val="20"/>
              </w:rPr>
            </w:pPr>
            <w:r w:rsidRPr="001F28E8">
              <w:rPr>
                <w:rFonts w:ascii="Avenir Next LT Pro" w:hAnsi="Avenir Next LT Pro"/>
                <w:sz w:val="20"/>
                <w:szCs w:val="20"/>
              </w:rPr>
              <w:t>Jurisdiccional</w:t>
            </w:r>
          </w:p>
        </w:tc>
        <w:tc>
          <w:tcPr>
            <w:tcW w:w="1418" w:type="dxa"/>
            <w:shd w:val="clear" w:color="auto" w:fill="auto"/>
            <w:vAlign w:val="center"/>
          </w:tcPr>
          <w:p w14:paraId="05D2BE6A" w14:textId="179846B6" w:rsidR="001F28E8" w:rsidRDefault="001F28E8" w:rsidP="007A65E2">
            <w:pPr>
              <w:jc w:val="center"/>
              <w:rPr>
                <w:rFonts w:ascii="Avenir Next LT Pro" w:hAnsi="Avenir Next LT Pro"/>
                <w:sz w:val="20"/>
                <w:szCs w:val="20"/>
              </w:rPr>
            </w:pPr>
            <w:r>
              <w:rPr>
                <w:rFonts w:ascii="Avenir Next LT Pro" w:hAnsi="Avenir Next LT Pro"/>
                <w:sz w:val="20"/>
                <w:szCs w:val="20"/>
              </w:rPr>
              <w:t>31/03/2025</w:t>
            </w:r>
          </w:p>
        </w:tc>
        <w:tc>
          <w:tcPr>
            <w:tcW w:w="3118" w:type="dxa"/>
            <w:shd w:val="clear" w:color="auto" w:fill="auto"/>
            <w:vAlign w:val="center"/>
          </w:tcPr>
          <w:p w14:paraId="00DFA701" w14:textId="79133D37" w:rsidR="001F28E8" w:rsidRDefault="00363125" w:rsidP="007A65E2">
            <w:pPr>
              <w:jc w:val="center"/>
              <w:rPr>
                <w:rFonts w:ascii="Avenir Next LT Pro" w:hAnsi="Avenir Next LT Pro"/>
                <w:sz w:val="20"/>
                <w:szCs w:val="20"/>
              </w:rPr>
            </w:pPr>
            <w:r w:rsidRPr="00363125">
              <w:rPr>
                <w:rFonts w:ascii="Avenir Next LT Pro" w:hAnsi="Avenir Next LT Pro"/>
                <w:sz w:val="20"/>
                <w:szCs w:val="20"/>
              </w:rPr>
              <w:t xml:space="preserve">Pasos para presentar esta solicitud:** I): --- **Asunto:** Solicitud de Ejercicio de Derechos ARCO **Dirigido a:** Institutos coahuilenses **Estimados representantes del Por medio de la presente, solicito el ejercicio de mis derechos ARCO (Acceso, Rectificación, Cancelación y Oposición) conforme a lo establecido en la **Ley General de Protección de Datos Personales en Posesión de Sujetos Obligados (GLPDPPSO)** y la **Ley General de Protección de Datos Personales en Posesión de los Particulares (GLPDPPP)**. **Datos del titular:** - **Nombre completo:** Moisés Isaías Isaac Manríquez Hernández - **Correo electrónico:** isaakhernandez575@gmail.com - **Teléfono:** [8611260425] - **Dirección:** San Buena Ventura 136, Colonia Las Palmas, Municipio de Sabinas, </w:t>
            </w:r>
            <w:r w:rsidRPr="00363125">
              <w:rPr>
                <w:rFonts w:ascii="Avenir Next LT Pro" w:hAnsi="Avenir Next LT Pro"/>
                <w:sz w:val="20"/>
                <w:szCs w:val="20"/>
              </w:rPr>
              <w:lastRenderedPageBreak/>
              <w:t xml:space="preserve">Coahuila de Zaragoza, C.P. 26748 **Derecho solicitado:** Solicito la corrección y actualización de mis datos personales que se encuentran registrados bajo su posesión, asegurando que sean tratados conforme a los principios de protección de datos personales establecidos por la normativa vigente. **Motivo de la </w:t>
            </w:r>
            <w:proofErr w:type="gramStart"/>
            <w:r w:rsidRPr="00363125">
              <w:rPr>
                <w:rFonts w:ascii="Avenir Next LT Pro" w:hAnsi="Avenir Next LT Pro"/>
                <w:sz w:val="20"/>
                <w:szCs w:val="20"/>
              </w:rPr>
              <w:t>solicitud:*</w:t>
            </w:r>
            <w:proofErr w:type="gramEnd"/>
            <w:r w:rsidRPr="00363125">
              <w:rPr>
                <w:rFonts w:ascii="Avenir Next LT Pro" w:hAnsi="Avenir Next LT Pro"/>
                <w:sz w:val="20"/>
                <w:szCs w:val="20"/>
              </w:rPr>
              <w:t xml:space="preserve">* He detectado inconsistencias en mis datos personales y deseo ejercer mi derecho de rectificación para garantizar la veracidad y precisión de la información vinculada a mi persona. **Documentación </w:t>
            </w:r>
            <w:proofErr w:type="gramStart"/>
            <w:r w:rsidRPr="00363125">
              <w:rPr>
                <w:rFonts w:ascii="Avenir Next LT Pro" w:hAnsi="Avenir Next LT Pro"/>
                <w:sz w:val="20"/>
                <w:szCs w:val="20"/>
              </w:rPr>
              <w:t>adjunta:*</w:t>
            </w:r>
            <w:proofErr w:type="gramEnd"/>
            <w:r w:rsidRPr="00363125">
              <w:rPr>
                <w:rFonts w:ascii="Avenir Next LT Pro" w:hAnsi="Avenir Next LT Pro"/>
                <w:sz w:val="20"/>
                <w:szCs w:val="20"/>
              </w:rPr>
              <w:t xml:space="preserve">* 1. Identificación oficial vigente (copia). 2. Documentos adicionales que sustenten la solicitud (si aplica). **Fundamento </w:t>
            </w:r>
            <w:proofErr w:type="gramStart"/>
            <w:r w:rsidRPr="00363125">
              <w:rPr>
                <w:rFonts w:ascii="Avenir Next LT Pro" w:hAnsi="Avenir Next LT Pro"/>
                <w:sz w:val="20"/>
                <w:szCs w:val="20"/>
              </w:rPr>
              <w:t>legal:*</w:t>
            </w:r>
            <w:proofErr w:type="gramEnd"/>
            <w:r w:rsidRPr="00363125">
              <w:rPr>
                <w:rFonts w:ascii="Avenir Next LT Pro" w:hAnsi="Avenir Next LT Pro"/>
                <w:sz w:val="20"/>
                <w:szCs w:val="20"/>
              </w:rPr>
              <w:t xml:space="preserve">* Esta solicitud se realiza en cumplimiento de las disposiciones establecidas por la Ley General de Protección de Datos Personales en Posesión de Sujetos Obligados (GLPDPPSO) y la Ley General de Protección de Datos </w:t>
            </w:r>
            <w:r w:rsidRPr="00363125">
              <w:rPr>
                <w:rFonts w:ascii="Avenir Next LT Pro" w:hAnsi="Avenir Next LT Pro"/>
                <w:sz w:val="20"/>
                <w:szCs w:val="20"/>
              </w:rPr>
              <w:lastRenderedPageBreak/>
              <w:t xml:space="preserve">Personales en Posesión de los Particulares (GLPDPPP). Quedo en espera de su respuesta, la cual solicito sea enviada al correo electrónico isaakhernandez575@gmail.com o a la dirección </w:t>
            </w:r>
            <w:proofErr w:type="gramStart"/>
            <w:r w:rsidRPr="00363125">
              <w:rPr>
                <w:rFonts w:ascii="Avenir Next LT Pro" w:hAnsi="Avenir Next LT Pro"/>
                <w:sz w:val="20"/>
                <w:szCs w:val="20"/>
              </w:rPr>
              <w:t>San Buena</w:t>
            </w:r>
            <w:proofErr w:type="gramEnd"/>
            <w:r w:rsidRPr="00363125">
              <w:rPr>
                <w:rFonts w:ascii="Avenir Next LT Pro" w:hAnsi="Avenir Next LT Pro"/>
                <w:sz w:val="20"/>
                <w:szCs w:val="20"/>
              </w:rPr>
              <w:t xml:space="preserve"> Ventura 136, Colonia Las Palmas, Municipio de Sabinas, Coahuila de Zaragoza, C.P. 26748. **</w:t>
            </w:r>
            <w:proofErr w:type="gramStart"/>
            <w:r w:rsidRPr="00363125">
              <w:rPr>
                <w:rFonts w:ascii="Avenir Next LT Pro" w:hAnsi="Avenir Next LT Pro"/>
                <w:sz w:val="20"/>
                <w:szCs w:val="20"/>
              </w:rPr>
              <w:t>Atentamente,*</w:t>
            </w:r>
            <w:proofErr w:type="gramEnd"/>
            <w:r w:rsidRPr="00363125">
              <w:rPr>
                <w:rFonts w:ascii="Avenir Next LT Pro" w:hAnsi="Avenir Next LT Pro"/>
                <w:sz w:val="20"/>
                <w:szCs w:val="20"/>
              </w:rPr>
              <w:t>* Moisés Isaías Isaac Manríquez Hernández Correo electrónico: isaakhernandez575@gmail.com Teléfono: 8611260425 ---</w:t>
            </w:r>
          </w:p>
        </w:tc>
        <w:tc>
          <w:tcPr>
            <w:tcW w:w="1418" w:type="dxa"/>
            <w:shd w:val="clear" w:color="auto" w:fill="auto"/>
            <w:vAlign w:val="center"/>
          </w:tcPr>
          <w:p w14:paraId="1F167136" w14:textId="32900F77" w:rsidR="001F28E8" w:rsidRDefault="00363125" w:rsidP="00F77CB2">
            <w:pPr>
              <w:jc w:val="both"/>
              <w:rPr>
                <w:rFonts w:ascii="Avenir Next LT Pro" w:hAnsi="Avenir Next LT Pro"/>
                <w:sz w:val="20"/>
                <w:szCs w:val="20"/>
              </w:rPr>
            </w:pPr>
            <w:r>
              <w:rPr>
                <w:rFonts w:ascii="Avenir Next LT Pro" w:hAnsi="Avenir Next LT Pro"/>
                <w:sz w:val="20"/>
                <w:szCs w:val="20"/>
              </w:rPr>
              <w:lastRenderedPageBreak/>
              <w:t xml:space="preserve">Aclaración </w:t>
            </w:r>
          </w:p>
        </w:tc>
        <w:tc>
          <w:tcPr>
            <w:tcW w:w="1417" w:type="dxa"/>
            <w:shd w:val="clear" w:color="auto" w:fill="auto"/>
            <w:vAlign w:val="center"/>
          </w:tcPr>
          <w:p w14:paraId="3B01DFAA" w14:textId="49E44A2A" w:rsidR="001F28E8" w:rsidRPr="00F77CB2" w:rsidRDefault="00363125" w:rsidP="007A65E2">
            <w:pPr>
              <w:jc w:val="center"/>
              <w:rPr>
                <w:rFonts w:ascii="Avenir Next LT Pro" w:eastAsia="Times New Roman" w:hAnsi="Avenir Next LT Pro" w:cs="Calibri"/>
                <w:sz w:val="20"/>
                <w:szCs w:val="20"/>
                <w:lang w:eastAsia="es-MX"/>
              </w:rPr>
            </w:pPr>
            <w:r>
              <w:rPr>
                <w:rFonts w:ascii="Avenir Next LT Pro" w:eastAsia="Times New Roman" w:hAnsi="Avenir Next LT Pro" w:cs="Calibri"/>
                <w:sz w:val="20"/>
                <w:szCs w:val="20"/>
                <w:lang w:eastAsia="es-MX"/>
              </w:rPr>
              <w:t>02/04/2025</w:t>
            </w:r>
          </w:p>
        </w:tc>
        <w:tc>
          <w:tcPr>
            <w:tcW w:w="3260" w:type="dxa"/>
            <w:shd w:val="clear" w:color="auto" w:fill="auto"/>
            <w:vAlign w:val="center"/>
          </w:tcPr>
          <w:p w14:paraId="51EE40D4" w14:textId="77777777" w:rsidR="001F28E8" w:rsidRPr="00F77CB2" w:rsidRDefault="001F28E8" w:rsidP="00F77CB2">
            <w:pPr>
              <w:jc w:val="both"/>
              <w:rPr>
                <w:rFonts w:ascii="Avenir Next LT Pro" w:eastAsia="Times New Roman" w:hAnsi="Avenir Next LT Pro" w:cs="Calibri"/>
                <w:sz w:val="20"/>
                <w:szCs w:val="20"/>
                <w:lang w:eastAsia="es-MX"/>
              </w:rPr>
            </w:pPr>
          </w:p>
        </w:tc>
      </w:tr>
      <w:tr w:rsidR="001F28E8" w:rsidRPr="000F0684" w14:paraId="4BE4FE90" w14:textId="77777777" w:rsidTr="007A65E2">
        <w:trPr>
          <w:trHeight w:val="144"/>
          <w:tblHeader/>
        </w:trPr>
        <w:tc>
          <w:tcPr>
            <w:tcW w:w="1596" w:type="dxa"/>
            <w:shd w:val="clear" w:color="auto" w:fill="auto"/>
            <w:vAlign w:val="center"/>
          </w:tcPr>
          <w:p w14:paraId="63D2C042" w14:textId="1FB3CF59" w:rsidR="001F28E8" w:rsidRPr="001F28E8" w:rsidRDefault="001F28E8" w:rsidP="007A65E2">
            <w:pPr>
              <w:jc w:val="center"/>
              <w:rPr>
                <w:rFonts w:ascii="Avenir Next LT Pro" w:hAnsi="Avenir Next LT Pro"/>
                <w:sz w:val="20"/>
                <w:szCs w:val="20"/>
              </w:rPr>
            </w:pPr>
            <w:r w:rsidRPr="001F28E8">
              <w:rPr>
                <w:rFonts w:ascii="Avenir Next LT Pro" w:hAnsi="Avenir Next LT Pro"/>
                <w:sz w:val="20"/>
                <w:szCs w:val="20"/>
              </w:rPr>
              <w:lastRenderedPageBreak/>
              <w:t>051765700000</w:t>
            </w:r>
            <w:r>
              <w:rPr>
                <w:rFonts w:ascii="Avenir Next LT Pro" w:hAnsi="Avenir Next LT Pro"/>
                <w:sz w:val="20"/>
                <w:szCs w:val="20"/>
              </w:rPr>
              <w:t>7</w:t>
            </w:r>
            <w:r w:rsidRPr="001F28E8">
              <w:rPr>
                <w:rFonts w:ascii="Avenir Next LT Pro" w:hAnsi="Avenir Next LT Pro"/>
                <w:sz w:val="20"/>
                <w:szCs w:val="20"/>
              </w:rPr>
              <w:t>25</w:t>
            </w:r>
          </w:p>
        </w:tc>
        <w:tc>
          <w:tcPr>
            <w:tcW w:w="1234" w:type="dxa"/>
            <w:shd w:val="clear" w:color="auto" w:fill="auto"/>
            <w:vAlign w:val="center"/>
          </w:tcPr>
          <w:p w14:paraId="27269CFD" w14:textId="2BBB50E3" w:rsidR="001F28E8" w:rsidRPr="001F28E8" w:rsidRDefault="001F28E8" w:rsidP="007A65E2">
            <w:pPr>
              <w:jc w:val="center"/>
              <w:rPr>
                <w:rFonts w:ascii="Avenir Next LT Pro" w:hAnsi="Avenir Next LT Pro"/>
                <w:sz w:val="20"/>
                <w:szCs w:val="20"/>
              </w:rPr>
            </w:pPr>
            <w:r w:rsidRPr="001F28E8">
              <w:rPr>
                <w:rFonts w:ascii="Avenir Next LT Pro" w:hAnsi="Avenir Next LT Pro"/>
                <w:sz w:val="20"/>
                <w:szCs w:val="20"/>
              </w:rPr>
              <w:t>Electrónica PNT</w:t>
            </w:r>
          </w:p>
        </w:tc>
        <w:tc>
          <w:tcPr>
            <w:tcW w:w="1843" w:type="dxa"/>
            <w:shd w:val="clear" w:color="auto" w:fill="auto"/>
            <w:vAlign w:val="center"/>
          </w:tcPr>
          <w:p w14:paraId="0F6156CD" w14:textId="4145C849" w:rsidR="001F28E8" w:rsidRPr="001F28E8" w:rsidRDefault="001F28E8" w:rsidP="007A65E2">
            <w:pPr>
              <w:jc w:val="center"/>
              <w:rPr>
                <w:rFonts w:ascii="Avenir Next LT Pro" w:hAnsi="Avenir Next LT Pro"/>
                <w:sz w:val="20"/>
                <w:szCs w:val="20"/>
              </w:rPr>
            </w:pPr>
            <w:r w:rsidRPr="001F28E8">
              <w:rPr>
                <w:rFonts w:ascii="Avenir Next LT Pro" w:hAnsi="Avenir Next LT Pro"/>
                <w:sz w:val="20"/>
                <w:szCs w:val="20"/>
              </w:rPr>
              <w:t>Jurisdiccional</w:t>
            </w:r>
          </w:p>
        </w:tc>
        <w:tc>
          <w:tcPr>
            <w:tcW w:w="1418" w:type="dxa"/>
            <w:shd w:val="clear" w:color="auto" w:fill="auto"/>
            <w:vAlign w:val="center"/>
          </w:tcPr>
          <w:p w14:paraId="244BB57D" w14:textId="38A1EF01" w:rsidR="001F28E8" w:rsidRDefault="001F28E8" w:rsidP="007A65E2">
            <w:pPr>
              <w:jc w:val="center"/>
              <w:rPr>
                <w:rFonts w:ascii="Avenir Next LT Pro" w:hAnsi="Avenir Next LT Pro"/>
                <w:sz w:val="20"/>
                <w:szCs w:val="20"/>
              </w:rPr>
            </w:pPr>
            <w:r>
              <w:rPr>
                <w:rFonts w:ascii="Avenir Next LT Pro" w:hAnsi="Avenir Next LT Pro"/>
                <w:sz w:val="20"/>
                <w:szCs w:val="20"/>
              </w:rPr>
              <w:t>31/03/2025</w:t>
            </w:r>
          </w:p>
        </w:tc>
        <w:tc>
          <w:tcPr>
            <w:tcW w:w="3118" w:type="dxa"/>
            <w:shd w:val="clear" w:color="auto" w:fill="auto"/>
            <w:vAlign w:val="center"/>
          </w:tcPr>
          <w:p w14:paraId="077E4D09" w14:textId="1F1FB193" w:rsidR="001F28E8" w:rsidRDefault="00363125" w:rsidP="007A65E2">
            <w:pPr>
              <w:jc w:val="center"/>
              <w:rPr>
                <w:rFonts w:ascii="Avenir Next LT Pro" w:hAnsi="Avenir Next LT Pro"/>
                <w:sz w:val="20"/>
                <w:szCs w:val="20"/>
              </w:rPr>
            </w:pPr>
            <w:r w:rsidRPr="00363125">
              <w:rPr>
                <w:rFonts w:ascii="Avenir Next LT Pro" w:hAnsi="Avenir Next LT Pro"/>
                <w:sz w:val="20"/>
                <w:szCs w:val="20"/>
              </w:rPr>
              <w:t xml:space="preserve">Solicito en versión electrónico, alusiva a los siguiente puntos: a) Cuántos expedientes por presunta responsabilidad administrativa, se han resuelto en cada uno de los años, desde 2016, hasta 2025, a corte de la respuesta a esta solicitud de acceso a la información; b) Cuántas de las resoluciones por presunta responsabilidad administrativa, del periodo de 2016 hasta 2025, a corte de la respuesta a esta solicitud de información, fueron en el sentido de que existía una responsabilidad administrativa </w:t>
            </w:r>
            <w:r w:rsidRPr="00363125">
              <w:rPr>
                <w:rFonts w:ascii="Avenir Next LT Pro" w:hAnsi="Avenir Next LT Pro"/>
                <w:sz w:val="20"/>
                <w:szCs w:val="20"/>
              </w:rPr>
              <w:lastRenderedPageBreak/>
              <w:t>competencia del Tribunal al que me dirijo; c) Cuántas de las resoluciones del punto anterior, han quedado firmes; d) Cuántas de las resoluciones del inciso b), de esta solicitud de acceso a la información, han sido anuladas, invalidadas, revocadas, o dejadas insubsistentes, ya sea para efectos o de forma lisa y llana; e) Cuántos informes por presunta responsabilidad administrativa, al amparo de la Ley General de Responsabilidades Administrativas, han sido recibidos para su trámite, por el Tribunal al que me dirijo;</w:t>
            </w:r>
          </w:p>
        </w:tc>
        <w:tc>
          <w:tcPr>
            <w:tcW w:w="1418" w:type="dxa"/>
            <w:shd w:val="clear" w:color="auto" w:fill="auto"/>
            <w:vAlign w:val="center"/>
          </w:tcPr>
          <w:p w14:paraId="135E16D5" w14:textId="4AEC87CE" w:rsidR="001F28E8" w:rsidRDefault="00950423" w:rsidP="00F77CB2">
            <w:pPr>
              <w:jc w:val="both"/>
              <w:rPr>
                <w:rFonts w:ascii="Avenir Next LT Pro" w:hAnsi="Avenir Next LT Pro"/>
                <w:sz w:val="20"/>
                <w:szCs w:val="20"/>
              </w:rPr>
            </w:pPr>
            <w:r w:rsidRPr="00950423">
              <w:rPr>
                <w:rFonts w:ascii="Avenir Next LT Pro" w:hAnsi="Avenir Next LT Pro"/>
                <w:sz w:val="20"/>
                <w:szCs w:val="20"/>
              </w:rPr>
              <w:lastRenderedPageBreak/>
              <w:t>Aún no vence el plazo.</w:t>
            </w:r>
          </w:p>
        </w:tc>
        <w:tc>
          <w:tcPr>
            <w:tcW w:w="1417" w:type="dxa"/>
            <w:shd w:val="clear" w:color="auto" w:fill="auto"/>
            <w:vAlign w:val="center"/>
          </w:tcPr>
          <w:p w14:paraId="1B9EA493" w14:textId="77777777" w:rsidR="001F28E8" w:rsidRPr="00F77CB2" w:rsidRDefault="001F28E8" w:rsidP="007A65E2">
            <w:pPr>
              <w:jc w:val="center"/>
              <w:rPr>
                <w:rFonts w:ascii="Avenir Next LT Pro" w:eastAsia="Times New Roman" w:hAnsi="Avenir Next LT Pro" w:cs="Calibri"/>
                <w:sz w:val="20"/>
                <w:szCs w:val="20"/>
                <w:lang w:eastAsia="es-MX"/>
              </w:rPr>
            </w:pPr>
          </w:p>
        </w:tc>
        <w:tc>
          <w:tcPr>
            <w:tcW w:w="3260" w:type="dxa"/>
            <w:shd w:val="clear" w:color="auto" w:fill="auto"/>
            <w:vAlign w:val="center"/>
          </w:tcPr>
          <w:p w14:paraId="301C61E9" w14:textId="77777777" w:rsidR="001F28E8" w:rsidRPr="00F77CB2" w:rsidRDefault="001F28E8" w:rsidP="00F77CB2">
            <w:pPr>
              <w:jc w:val="both"/>
              <w:rPr>
                <w:rFonts w:ascii="Avenir Next LT Pro" w:eastAsia="Times New Roman" w:hAnsi="Avenir Next LT Pro" w:cs="Calibri"/>
                <w:sz w:val="20"/>
                <w:szCs w:val="20"/>
                <w:lang w:eastAsia="es-MX"/>
              </w:rPr>
            </w:pPr>
          </w:p>
        </w:tc>
      </w:tr>
    </w:tbl>
    <w:p w14:paraId="6D1D74C4" w14:textId="77777777" w:rsidR="000100A6" w:rsidRPr="00F46AAA" w:rsidRDefault="000100A6">
      <w:pPr>
        <w:rPr>
          <w:color w:val="FF0000"/>
          <w:sz w:val="28"/>
          <w:szCs w:val="28"/>
        </w:rPr>
      </w:pPr>
    </w:p>
    <w:sectPr w:rsidR="000100A6" w:rsidRPr="00F46AAA" w:rsidSect="00C5631D">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389"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AE236" w14:textId="77777777" w:rsidR="00C553BE" w:rsidRDefault="00C553BE" w:rsidP="00DB7E99">
      <w:pPr>
        <w:spacing w:after="0" w:line="240" w:lineRule="auto"/>
      </w:pPr>
      <w:r>
        <w:separator/>
      </w:r>
    </w:p>
  </w:endnote>
  <w:endnote w:type="continuationSeparator" w:id="0">
    <w:p w14:paraId="5B865C56" w14:textId="77777777" w:rsidR="00C553BE" w:rsidRDefault="00C553BE" w:rsidP="00DB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2962" w14:textId="77777777" w:rsidR="00DD274F" w:rsidRDefault="00DD27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7C67" w14:textId="77777777" w:rsidR="00526684" w:rsidRPr="00526684" w:rsidRDefault="00526684" w:rsidP="00526684">
    <w:pPr>
      <w:pBdr>
        <w:top w:val="single" w:sz="24" w:space="14"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r w:rsidRPr="00526684">
      <w:rPr>
        <w:rFonts w:ascii="Avenir Next LT Pro" w:eastAsia="Times New Roman" w:hAnsi="Avenir Next LT Pro" w:cs="Arial"/>
        <w:noProof/>
        <w:color w:val="1F3864" w:themeColor="accent1" w:themeShade="80"/>
        <w:sz w:val="16"/>
        <w:szCs w:val="16"/>
        <w:lang w:eastAsia="es-MX"/>
      </w:rPr>
      <w:drawing>
        <wp:inline distT="0" distB="0" distL="0" distR="0" wp14:anchorId="6AF00FAA" wp14:editId="1695DA88">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526684">
      <w:rPr>
        <w:rFonts w:ascii="Avenir Next LT Pro" w:eastAsia="Times New Roman" w:hAnsi="Avenir Next LT Pro" w:cs="Arial"/>
        <w:color w:val="1F3864" w:themeColor="accent1" w:themeShade="80"/>
        <w:sz w:val="16"/>
        <w:szCs w:val="16"/>
        <w:lang w:eastAsia="es-MX"/>
      </w:rPr>
      <w:t>Blvd</w:t>
    </w:r>
    <w:proofErr w:type="spellEnd"/>
    <w:r w:rsidRPr="00526684">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526684">
      <w:rPr>
        <w:rFonts w:ascii="Avenir Next LT Pro" w:eastAsia="Times New Roman" w:hAnsi="Avenir Next LT Pro" w:cs="Arial"/>
        <w:color w:val="1F3864" w:themeColor="accent1" w:themeShade="80"/>
        <w:sz w:val="16"/>
        <w:szCs w:val="16"/>
        <w:lang w:eastAsia="es-MX"/>
      </w:rPr>
      <w:t>Presidente</w:t>
    </w:r>
    <w:proofErr w:type="gramEnd"/>
    <w:r w:rsidRPr="00526684">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5A095F12" w14:textId="77777777" w:rsidR="00526684" w:rsidRPr="00526684" w:rsidRDefault="00526684" w:rsidP="00526684">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526684">
      <w:rPr>
        <w:rFonts w:ascii="Avenir Next LT Pro" w:eastAsia="Times New Roman" w:hAnsi="Avenir Next LT Pro" w:cs="Arial"/>
        <w:noProof/>
        <w:color w:val="1F3864" w:themeColor="accent1" w:themeShade="80"/>
        <w:sz w:val="16"/>
        <w:szCs w:val="16"/>
        <w:lang w:eastAsia="es-MX"/>
      </w:rPr>
      <w:drawing>
        <wp:inline distT="0" distB="0" distL="0" distR="0" wp14:anchorId="0DED4AEE" wp14:editId="636056CA">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526684">
      <w:rPr>
        <w:rFonts w:ascii="Avenir Next LT Pro" w:eastAsia="Times New Roman" w:hAnsi="Avenir Next LT Pro" w:cs="Arial"/>
        <w:color w:val="1F3864" w:themeColor="accent1" w:themeShade="80"/>
        <w:sz w:val="16"/>
        <w:szCs w:val="16"/>
        <w:lang w:eastAsia="es-MX"/>
      </w:rPr>
      <w:t xml:space="preserve">(844) 1 23 03 10 Oficina del Tribunal </w:t>
    </w:r>
    <w:r w:rsidRPr="00526684">
      <w:rPr>
        <w:rFonts w:ascii="Avenir Next LT Pro" w:eastAsia="Times New Roman" w:hAnsi="Avenir Next LT Pro" w:cs="Arial"/>
        <w:noProof/>
        <w:color w:val="1F3864" w:themeColor="accent1" w:themeShade="80"/>
        <w:sz w:val="16"/>
        <w:szCs w:val="16"/>
        <w:lang w:eastAsia="es-MX"/>
      </w:rPr>
      <w:drawing>
        <wp:inline distT="0" distB="0" distL="0" distR="0" wp14:anchorId="01EE646B" wp14:editId="318F18F7">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526684">
      <w:rPr>
        <w:rFonts w:ascii="Avenir Next LT Pro" w:eastAsia="Times New Roman" w:hAnsi="Avenir Next LT Pro" w:cs="Arial"/>
        <w:color w:val="1F3864" w:themeColor="accent1" w:themeShade="80"/>
        <w:sz w:val="16"/>
        <w:szCs w:val="16"/>
        <w:lang w:eastAsia="es-MX"/>
      </w:rPr>
      <w:t xml:space="preserve"> </w:t>
    </w:r>
    <w:hyperlink r:id="rId7" w:history="1">
      <w:r w:rsidRPr="00526684">
        <w:rPr>
          <w:rFonts w:ascii="Avenir Next LT Pro" w:eastAsia="Times New Roman" w:hAnsi="Avenir Next LT Pro" w:cs="Arial"/>
          <w:color w:val="1F3864" w:themeColor="accent1" w:themeShade="80"/>
          <w:sz w:val="16"/>
          <w:szCs w:val="16"/>
          <w:u w:val="single"/>
          <w:lang w:eastAsia="es-MX"/>
        </w:rPr>
        <w:t>http://www.tjacoahuila.org</w:t>
      </w:r>
    </w:hyperlink>
    <w:r w:rsidRPr="00526684">
      <w:rPr>
        <w:rFonts w:ascii="Avenir Next LT Pro" w:eastAsia="Times New Roman" w:hAnsi="Avenir Next LT Pro" w:cs="Arial"/>
        <w:color w:val="1F3864" w:themeColor="accent1" w:themeShade="80"/>
        <w:sz w:val="16"/>
        <w:szCs w:val="16"/>
        <w:u w:val="single"/>
        <w:lang w:eastAsia="es-MX"/>
      </w:rPr>
      <w:t xml:space="preserve"> </w:t>
    </w:r>
    <w:r w:rsidRPr="00526684">
      <w:rPr>
        <w:noProof/>
        <w:color w:val="1F3864" w:themeColor="accent1" w:themeShade="80"/>
      </w:rPr>
      <w:drawing>
        <wp:inline distT="0" distB="0" distL="0" distR="0" wp14:anchorId="59BD8922" wp14:editId="5742C02E">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526684">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p w14:paraId="349125B5" w14:textId="77777777" w:rsidR="00526684" w:rsidRDefault="005266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5A46" w14:textId="77777777" w:rsidR="00DD274F" w:rsidRDefault="00DD27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D602" w14:textId="77777777" w:rsidR="00C553BE" w:rsidRDefault="00C553BE" w:rsidP="00DB7E99">
      <w:pPr>
        <w:spacing w:after="0" w:line="240" w:lineRule="auto"/>
      </w:pPr>
      <w:r>
        <w:separator/>
      </w:r>
    </w:p>
  </w:footnote>
  <w:footnote w:type="continuationSeparator" w:id="0">
    <w:p w14:paraId="00B4F292" w14:textId="77777777" w:rsidR="00C553BE" w:rsidRDefault="00C553BE" w:rsidP="00DB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1C2A" w14:textId="77777777" w:rsidR="00DD274F" w:rsidRDefault="00DD27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95DD" w14:textId="77777777" w:rsidR="00DB7E99" w:rsidRDefault="000F0684" w:rsidP="00DB7E99">
    <w:pPr>
      <w:pStyle w:val="Encabezado"/>
      <w:jc w:val="right"/>
    </w:pPr>
    <w:r>
      <w:rPr>
        <w:rFonts w:ascii="Century Gothic" w:hAnsi="Century Gothic"/>
        <w:b/>
        <w:bCs/>
        <w:noProof/>
      </w:rPr>
      <w:drawing>
        <wp:anchor distT="0" distB="0" distL="114300" distR="114300" simplePos="0" relativeHeight="251658240" behindDoc="0" locked="0" layoutInCell="1" allowOverlap="1" wp14:anchorId="40CEACEB" wp14:editId="53CC9800">
          <wp:simplePos x="0" y="0"/>
          <wp:positionH relativeFrom="column">
            <wp:posOffset>-233045</wp:posOffset>
          </wp:positionH>
          <wp:positionV relativeFrom="paragraph">
            <wp:posOffset>-173355</wp:posOffset>
          </wp:positionV>
          <wp:extent cx="1584960" cy="110363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103630"/>
                  </a:xfrm>
                  <a:prstGeom prst="rect">
                    <a:avLst/>
                  </a:prstGeom>
                  <a:noFill/>
                </pic:spPr>
              </pic:pic>
            </a:graphicData>
          </a:graphic>
          <wp14:sizeRelH relativeFrom="page">
            <wp14:pctWidth>0</wp14:pctWidth>
          </wp14:sizeRelH>
          <wp14:sizeRelV relativeFrom="page">
            <wp14:pctHeight>0</wp14:pctHeight>
          </wp14:sizeRelV>
        </wp:anchor>
      </w:drawing>
    </w:r>
    <w:r w:rsidR="00DB7E99">
      <w:tab/>
    </w:r>
  </w:p>
  <w:p w14:paraId="089A04D3" w14:textId="77777777" w:rsidR="00DB7E99" w:rsidRPr="000F0684" w:rsidRDefault="000F0684" w:rsidP="000F0684">
    <w:pPr>
      <w:pStyle w:val="Encabezado"/>
      <w:tabs>
        <w:tab w:val="right" w:pos="14034"/>
      </w:tabs>
      <w:rPr>
        <w:rFonts w:ascii="Avenir Next LT Pro" w:hAnsi="Avenir Next LT Pro"/>
        <w:b/>
        <w:bCs/>
      </w:rPr>
    </w:pPr>
    <w:r>
      <w:rPr>
        <w:rFonts w:ascii="Century Gothic" w:hAnsi="Century Gothic"/>
        <w:b/>
        <w:bCs/>
      </w:rPr>
      <w:tab/>
    </w:r>
    <w:r>
      <w:rPr>
        <w:rFonts w:ascii="Century Gothic" w:hAnsi="Century Gothic"/>
        <w:b/>
        <w:bCs/>
      </w:rPr>
      <w:tab/>
    </w:r>
    <w:r>
      <w:rPr>
        <w:rFonts w:ascii="Century Gothic" w:hAnsi="Century Gothic"/>
        <w:b/>
        <w:bCs/>
      </w:rPr>
      <w:tab/>
    </w:r>
    <w:r w:rsidR="00DB7E99" w:rsidRPr="000F0684">
      <w:rPr>
        <w:rFonts w:ascii="Avenir Next LT Pro" w:hAnsi="Avenir Next LT Pro"/>
        <w:b/>
        <w:bCs/>
      </w:rPr>
      <w:t>FRACCIÓN XXIV</w:t>
    </w:r>
  </w:p>
  <w:p w14:paraId="17B7B559" w14:textId="77777777" w:rsidR="00DB7E99" w:rsidRPr="000F0684" w:rsidRDefault="00DB7E99" w:rsidP="00DB7E99">
    <w:pPr>
      <w:pStyle w:val="Encabezado"/>
      <w:jc w:val="right"/>
      <w:rPr>
        <w:rFonts w:ascii="Avenir Next LT Pro" w:hAnsi="Avenir Next LT Pro"/>
        <w:b/>
        <w:bCs/>
      </w:rPr>
    </w:pPr>
    <w:r w:rsidRPr="000F0684">
      <w:rPr>
        <w:rFonts w:ascii="Avenir Next LT Pro" w:hAnsi="Avenir Next LT Pro"/>
        <w:b/>
        <w:bCs/>
      </w:rPr>
      <w:t>SOLICITUDES DE ACCESO A LA INFORMACIÓN PÚBLICA, QUEJAS Y RESPUESTAS</w:t>
    </w:r>
  </w:p>
  <w:p w14:paraId="7DB4CEA0" w14:textId="77777777" w:rsidR="00DB7E99" w:rsidRPr="000F0684" w:rsidRDefault="00DB7E99" w:rsidP="00DB7E99">
    <w:pPr>
      <w:pStyle w:val="Encabezado"/>
      <w:jc w:val="right"/>
      <w:rPr>
        <w:rFonts w:ascii="Avenir Next LT Pro" w:hAnsi="Avenir Next LT Pro"/>
        <w:b/>
        <w:bCs/>
      </w:rPr>
    </w:pPr>
    <w:r w:rsidRPr="000F0684">
      <w:rPr>
        <w:rFonts w:ascii="Avenir Next LT Pro" w:hAnsi="Avenir Next LT Pro"/>
        <w:b/>
        <w:bCs/>
      </w:rPr>
      <w:t>ACTUALIZADO POR: MARCELA LILIANA AGUIRRE GUERRERO</w:t>
    </w:r>
  </w:p>
  <w:p w14:paraId="1C67D247" w14:textId="0A582CCC" w:rsidR="00DB7E99" w:rsidRPr="000F0684" w:rsidRDefault="00DB7E99" w:rsidP="00DB7E99">
    <w:pPr>
      <w:pStyle w:val="Encabezado"/>
      <w:jc w:val="right"/>
      <w:rPr>
        <w:rFonts w:ascii="Avenir Next LT Pro" w:hAnsi="Avenir Next LT Pro"/>
      </w:rPr>
    </w:pPr>
    <w:r w:rsidRPr="000F0684">
      <w:rPr>
        <w:rFonts w:ascii="Avenir Next LT Pro" w:hAnsi="Avenir Next LT Pro"/>
        <w:b/>
        <w:bCs/>
      </w:rPr>
      <w:t xml:space="preserve">FECHA: </w:t>
    </w:r>
    <w:r w:rsidR="00F46AAA">
      <w:rPr>
        <w:rFonts w:ascii="Avenir Next LT Pro" w:hAnsi="Avenir Next LT Pro"/>
        <w:b/>
        <w:bCs/>
      </w:rPr>
      <w:t>0</w:t>
    </w:r>
    <w:r w:rsidR="00DD274F">
      <w:rPr>
        <w:rFonts w:ascii="Avenir Next LT Pro" w:hAnsi="Avenir Next LT Pro"/>
        <w:b/>
        <w:bCs/>
      </w:rPr>
      <w:t>1</w:t>
    </w:r>
    <w:r w:rsidRPr="000F0684">
      <w:rPr>
        <w:rFonts w:ascii="Avenir Next LT Pro" w:hAnsi="Avenir Next LT Pro"/>
        <w:b/>
        <w:bCs/>
      </w:rPr>
      <w:t xml:space="preserve"> DE</w:t>
    </w:r>
    <w:r w:rsidR="007E62FF">
      <w:rPr>
        <w:rFonts w:ascii="Avenir Next LT Pro" w:hAnsi="Avenir Next LT Pro"/>
        <w:b/>
        <w:bCs/>
      </w:rPr>
      <w:t xml:space="preserve"> </w:t>
    </w:r>
    <w:r w:rsidR="007F0623">
      <w:rPr>
        <w:rFonts w:ascii="Avenir Next LT Pro" w:hAnsi="Avenir Next LT Pro"/>
        <w:b/>
        <w:bCs/>
      </w:rPr>
      <w:t>ABRIL</w:t>
    </w:r>
    <w:r w:rsidR="00E94E0A">
      <w:rPr>
        <w:rFonts w:ascii="Avenir Next LT Pro" w:hAnsi="Avenir Next LT Pro"/>
        <w:b/>
        <w:bCs/>
      </w:rPr>
      <w:t xml:space="preserve"> </w:t>
    </w:r>
    <w:r w:rsidRPr="000F0684">
      <w:rPr>
        <w:rFonts w:ascii="Avenir Next LT Pro" w:hAnsi="Avenir Next LT Pro"/>
        <w:b/>
        <w:bCs/>
      </w:rPr>
      <w:t>202</w:t>
    </w:r>
    <w:r w:rsidR="00AD5D53">
      <w:rPr>
        <w:rFonts w:ascii="Avenir Next LT Pro" w:hAnsi="Avenir Next LT Pro"/>
        <w:b/>
        <w:bCs/>
      </w:rPr>
      <w:t>5</w:t>
    </w:r>
  </w:p>
  <w:p w14:paraId="55FAB4E6" w14:textId="77777777" w:rsidR="00DB7E99" w:rsidRDefault="00DB7E99" w:rsidP="00DB7E99">
    <w:pPr>
      <w:pStyle w:val="Encabezado"/>
      <w:tabs>
        <w:tab w:val="clear" w:pos="4419"/>
        <w:tab w:val="clear" w:pos="8838"/>
        <w:tab w:val="left" w:pos="5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8723" w14:textId="77777777" w:rsidR="00DD274F" w:rsidRDefault="00DD27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76E4"/>
    <w:multiLevelType w:val="hybridMultilevel"/>
    <w:tmpl w:val="F0A20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315014"/>
    <w:multiLevelType w:val="hybridMultilevel"/>
    <w:tmpl w:val="0EF41F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8101272">
    <w:abstractNumId w:val="0"/>
  </w:num>
  <w:num w:numId="2" w16cid:durableId="13868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9"/>
    <w:rsid w:val="00001D6F"/>
    <w:rsid w:val="000100A6"/>
    <w:rsid w:val="00012A9A"/>
    <w:rsid w:val="0002002B"/>
    <w:rsid w:val="0002423A"/>
    <w:rsid w:val="00034281"/>
    <w:rsid w:val="00071DDD"/>
    <w:rsid w:val="0007320A"/>
    <w:rsid w:val="00074B87"/>
    <w:rsid w:val="00077AE5"/>
    <w:rsid w:val="00085D20"/>
    <w:rsid w:val="0009201E"/>
    <w:rsid w:val="00097E72"/>
    <w:rsid w:val="000C063A"/>
    <w:rsid w:val="000C3C9A"/>
    <w:rsid w:val="000C6868"/>
    <w:rsid w:val="000F0615"/>
    <w:rsid w:val="000F0684"/>
    <w:rsid w:val="001015A0"/>
    <w:rsid w:val="00103860"/>
    <w:rsid w:val="001217A6"/>
    <w:rsid w:val="0013596B"/>
    <w:rsid w:val="00136489"/>
    <w:rsid w:val="001401F1"/>
    <w:rsid w:val="00141F86"/>
    <w:rsid w:val="00144F52"/>
    <w:rsid w:val="00156CE1"/>
    <w:rsid w:val="0016256F"/>
    <w:rsid w:val="00164B3D"/>
    <w:rsid w:val="0016658A"/>
    <w:rsid w:val="00176EA7"/>
    <w:rsid w:val="001A3ACB"/>
    <w:rsid w:val="001B57DA"/>
    <w:rsid w:val="001C3DEA"/>
    <w:rsid w:val="001D0C2F"/>
    <w:rsid w:val="001E0DD4"/>
    <w:rsid w:val="001E4AAF"/>
    <w:rsid w:val="001E6822"/>
    <w:rsid w:val="001F05AD"/>
    <w:rsid w:val="001F28E8"/>
    <w:rsid w:val="001F5808"/>
    <w:rsid w:val="0020578F"/>
    <w:rsid w:val="002107A6"/>
    <w:rsid w:val="00213F29"/>
    <w:rsid w:val="002160AC"/>
    <w:rsid w:val="002173D9"/>
    <w:rsid w:val="00221BA6"/>
    <w:rsid w:val="002310F5"/>
    <w:rsid w:val="002313ED"/>
    <w:rsid w:val="00231DA2"/>
    <w:rsid w:val="0023636A"/>
    <w:rsid w:val="00265790"/>
    <w:rsid w:val="0026617A"/>
    <w:rsid w:val="002662AE"/>
    <w:rsid w:val="0027208B"/>
    <w:rsid w:val="00272E8F"/>
    <w:rsid w:val="00275E74"/>
    <w:rsid w:val="002773FE"/>
    <w:rsid w:val="00277967"/>
    <w:rsid w:val="00287010"/>
    <w:rsid w:val="00292580"/>
    <w:rsid w:val="00297ED9"/>
    <w:rsid w:val="002A311A"/>
    <w:rsid w:val="002A3E13"/>
    <w:rsid w:val="002B482D"/>
    <w:rsid w:val="002C0D59"/>
    <w:rsid w:val="002E428D"/>
    <w:rsid w:val="003064DF"/>
    <w:rsid w:val="00316101"/>
    <w:rsid w:val="00316357"/>
    <w:rsid w:val="00316C27"/>
    <w:rsid w:val="00323723"/>
    <w:rsid w:val="003302B5"/>
    <w:rsid w:val="003327DB"/>
    <w:rsid w:val="00344F2A"/>
    <w:rsid w:val="0035093A"/>
    <w:rsid w:val="00363125"/>
    <w:rsid w:val="0036393E"/>
    <w:rsid w:val="00364FC0"/>
    <w:rsid w:val="003713E9"/>
    <w:rsid w:val="00380E98"/>
    <w:rsid w:val="00397F74"/>
    <w:rsid w:val="003A0453"/>
    <w:rsid w:val="003A129E"/>
    <w:rsid w:val="003A7AB3"/>
    <w:rsid w:val="003A7E09"/>
    <w:rsid w:val="003B3797"/>
    <w:rsid w:val="003B4DD9"/>
    <w:rsid w:val="003C0591"/>
    <w:rsid w:val="003D06E6"/>
    <w:rsid w:val="003D37D6"/>
    <w:rsid w:val="003D5D2A"/>
    <w:rsid w:val="003F17C9"/>
    <w:rsid w:val="003F6CEE"/>
    <w:rsid w:val="004001BE"/>
    <w:rsid w:val="00400398"/>
    <w:rsid w:val="004101FC"/>
    <w:rsid w:val="00410665"/>
    <w:rsid w:val="00430130"/>
    <w:rsid w:val="00442464"/>
    <w:rsid w:val="00444720"/>
    <w:rsid w:val="00463C18"/>
    <w:rsid w:val="004703DF"/>
    <w:rsid w:val="00477229"/>
    <w:rsid w:val="00477731"/>
    <w:rsid w:val="004878F6"/>
    <w:rsid w:val="00487D31"/>
    <w:rsid w:val="0049199E"/>
    <w:rsid w:val="004A0E1E"/>
    <w:rsid w:val="004A3B21"/>
    <w:rsid w:val="004A4C51"/>
    <w:rsid w:val="004B6BBD"/>
    <w:rsid w:val="004C5AA5"/>
    <w:rsid w:val="004C62F9"/>
    <w:rsid w:val="004C7B83"/>
    <w:rsid w:val="004D4C37"/>
    <w:rsid w:val="004E3323"/>
    <w:rsid w:val="004E6DCB"/>
    <w:rsid w:val="004F1C33"/>
    <w:rsid w:val="004F74F7"/>
    <w:rsid w:val="0050571D"/>
    <w:rsid w:val="00506413"/>
    <w:rsid w:val="005165E7"/>
    <w:rsid w:val="00526684"/>
    <w:rsid w:val="00532D8C"/>
    <w:rsid w:val="0053646A"/>
    <w:rsid w:val="00536A7C"/>
    <w:rsid w:val="005406F6"/>
    <w:rsid w:val="00551081"/>
    <w:rsid w:val="00564C7E"/>
    <w:rsid w:val="0057561D"/>
    <w:rsid w:val="00575AFD"/>
    <w:rsid w:val="005857F4"/>
    <w:rsid w:val="005A0DF1"/>
    <w:rsid w:val="005A7BB9"/>
    <w:rsid w:val="005B3FB9"/>
    <w:rsid w:val="005B689A"/>
    <w:rsid w:val="005D3646"/>
    <w:rsid w:val="005D664D"/>
    <w:rsid w:val="005E5807"/>
    <w:rsid w:val="005E7E0E"/>
    <w:rsid w:val="00600B00"/>
    <w:rsid w:val="0060679D"/>
    <w:rsid w:val="0060752A"/>
    <w:rsid w:val="00610A9E"/>
    <w:rsid w:val="006169DF"/>
    <w:rsid w:val="00617184"/>
    <w:rsid w:val="00625941"/>
    <w:rsid w:val="0063100F"/>
    <w:rsid w:val="00642020"/>
    <w:rsid w:val="00662B1E"/>
    <w:rsid w:val="00666A27"/>
    <w:rsid w:val="00673518"/>
    <w:rsid w:val="006766D2"/>
    <w:rsid w:val="006816C8"/>
    <w:rsid w:val="00687BC0"/>
    <w:rsid w:val="0069143F"/>
    <w:rsid w:val="006944BF"/>
    <w:rsid w:val="006A48B5"/>
    <w:rsid w:val="006C2B26"/>
    <w:rsid w:val="006D37BC"/>
    <w:rsid w:val="006D4918"/>
    <w:rsid w:val="006D6A58"/>
    <w:rsid w:val="006E4D5F"/>
    <w:rsid w:val="006F12EA"/>
    <w:rsid w:val="0070365E"/>
    <w:rsid w:val="00707B18"/>
    <w:rsid w:val="007101E1"/>
    <w:rsid w:val="00717EE3"/>
    <w:rsid w:val="00733516"/>
    <w:rsid w:val="007431B8"/>
    <w:rsid w:val="00747CFD"/>
    <w:rsid w:val="00762B68"/>
    <w:rsid w:val="00780AD4"/>
    <w:rsid w:val="0079084B"/>
    <w:rsid w:val="00793804"/>
    <w:rsid w:val="00796090"/>
    <w:rsid w:val="007A3195"/>
    <w:rsid w:val="007A65E2"/>
    <w:rsid w:val="007A6D5B"/>
    <w:rsid w:val="007B5F59"/>
    <w:rsid w:val="007C3B31"/>
    <w:rsid w:val="007E62FF"/>
    <w:rsid w:val="007F0623"/>
    <w:rsid w:val="00806650"/>
    <w:rsid w:val="00830BD6"/>
    <w:rsid w:val="00836892"/>
    <w:rsid w:val="008401BA"/>
    <w:rsid w:val="00841BC1"/>
    <w:rsid w:val="00857C21"/>
    <w:rsid w:val="0086601F"/>
    <w:rsid w:val="00880E58"/>
    <w:rsid w:val="0088281A"/>
    <w:rsid w:val="00891550"/>
    <w:rsid w:val="008A0463"/>
    <w:rsid w:val="008A248D"/>
    <w:rsid w:val="008A6BF9"/>
    <w:rsid w:val="008C58B9"/>
    <w:rsid w:val="008D0653"/>
    <w:rsid w:val="008E02FB"/>
    <w:rsid w:val="008E5A12"/>
    <w:rsid w:val="008E5E47"/>
    <w:rsid w:val="009326DA"/>
    <w:rsid w:val="009348B4"/>
    <w:rsid w:val="00943116"/>
    <w:rsid w:val="009433D4"/>
    <w:rsid w:val="00950423"/>
    <w:rsid w:val="00954BCC"/>
    <w:rsid w:val="00965B75"/>
    <w:rsid w:val="00970DB6"/>
    <w:rsid w:val="0098717B"/>
    <w:rsid w:val="009948EB"/>
    <w:rsid w:val="009A32E0"/>
    <w:rsid w:val="009B689D"/>
    <w:rsid w:val="009C298F"/>
    <w:rsid w:val="009C5EFB"/>
    <w:rsid w:val="009D1D3E"/>
    <w:rsid w:val="009D5993"/>
    <w:rsid w:val="00A05CE4"/>
    <w:rsid w:val="00A10074"/>
    <w:rsid w:val="00A11E31"/>
    <w:rsid w:val="00A1317D"/>
    <w:rsid w:val="00A45FF8"/>
    <w:rsid w:val="00A461D9"/>
    <w:rsid w:val="00A77991"/>
    <w:rsid w:val="00A845DA"/>
    <w:rsid w:val="00A92EF1"/>
    <w:rsid w:val="00A9379B"/>
    <w:rsid w:val="00AA0738"/>
    <w:rsid w:val="00AB0FF6"/>
    <w:rsid w:val="00AD5D53"/>
    <w:rsid w:val="00AF32B5"/>
    <w:rsid w:val="00B11CAE"/>
    <w:rsid w:val="00B15A5E"/>
    <w:rsid w:val="00B34EFE"/>
    <w:rsid w:val="00B41BCF"/>
    <w:rsid w:val="00B55A6A"/>
    <w:rsid w:val="00B651EC"/>
    <w:rsid w:val="00B77B79"/>
    <w:rsid w:val="00B93465"/>
    <w:rsid w:val="00B93E90"/>
    <w:rsid w:val="00B94E4B"/>
    <w:rsid w:val="00BA3CD2"/>
    <w:rsid w:val="00BD058D"/>
    <w:rsid w:val="00BD7FDC"/>
    <w:rsid w:val="00BE1C60"/>
    <w:rsid w:val="00BE3343"/>
    <w:rsid w:val="00BE3AA3"/>
    <w:rsid w:val="00BF228B"/>
    <w:rsid w:val="00C04947"/>
    <w:rsid w:val="00C059B5"/>
    <w:rsid w:val="00C07AB8"/>
    <w:rsid w:val="00C12998"/>
    <w:rsid w:val="00C21B2A"/>
    <w:rsid w:val="00C4099F"/>
    <w:rsid w:val="00C40CEA"/>
    <w:rsid w:val="00C4356D"/>
    <w:rsid w:val="00C553BE"/>
    <w:rsid w:val="00C5631D"/>
    <w:rsid w:val="00C716ED"/>
    <w:rsid w:val="00C803A2"/>
    <w:rsid w:val="00C82B96"/>
    <w:rsid w:val="00C960D7"/>
    <w:rsid w:val="00CB1534"/>
    <w:rsid w:val="00CB3614"/>
    <w:rsid w:val="00CB3F4C"/>
    <w:rsid w:val="00CC55B1"/>
    <w:rsid w:val="00CC7400"/>
    <w:rsid w:val="00CE2622"/>
    <w:rsid w:val="00CE57D1"/>
    <w:rsid w:val="00CE5BA2"/>
    <w:rsid w:val="00CF2D77"/>
    <w:rsid w:val="00CF7EEA"/>
    <w:rsid w:val="00D10F0B"/>
    <w:rsid w:val="00D161AD"/>
    <w:rsid w:val="00D24B88"/>
    <w:rsid w:val="00D345E7"/>
    <w:rsid w:val="00D52A9E"/>
    <w:rsid w:val="00D52AFB"/>
    <w:rsid w:val="00D53552"/>
    <w:rsid w:val="00D57E4B"/>
    <w:rsid w:val="00D633DA"/>
    <w:rsid w:val="00D8004E"/>
    <w:rsid w:val="00D8022F"/>
    <w:rsid w:val="00D870F0"/>
    <w:rsid w:val="00D97528"/>
    <w:rsid w:val="00DB6184"/>
    <w:rsid w:val="00DB7E99"/>
    <w:rsid w:val="00DD274F"/>
    <w:rsid w:val="00DD2B99"/>
    <w:rsid w:val="00DE16CB"/>
    <w:rsid w:val="00DE4189"/>
    <w:rsid w:val="00DF7344"/>
    <w:rsid w:val="00E10E20"/>
    <w:rsid w:val="00E2712C"/>
    <w:rsid w:val="00E41810"/>
    <w:rsid w:val="00E56D2E"/>
    <w:rsid w:val="00E613BD"/>
    <w:rsid w:val="00E6561F"/>
    <w:rsid w:val="00E70C60"/>
    <w:rsid w:val="00E818FE"/>
    <w:rsid w:val="00E94E0A"/>
    <w:rsid w:val="00E96AEB"/>
    <w:rsid w:val="00E9718A"/>
    <w:rsid w:val="00EA60F9"/>
    <w:rsid w:val="00EB0BB4"/>
    <w:rsid w:val="00EB7C6F"/>
    <w:rsid w:val="00EC051E"/>
    <w:rsid w:val="00EC1EB1"/>
    <w:rsid w:val="00ED2B45"/>
    <w:rsid w:val="00ED2BBD"/>
    <w:rsid w:val="00ED73E4"/>
    <w:rsid w:val="00ED7A9D"/>
    <w:rsid w:val="00EE1C25"/>
    <w:rsid w:val="00EE70F0"/>
    <w:rsid w:val="00EF38E7"/>
    <w:rsid w:val="00F006D6"/>
    <w:rsid w:val="00F02BBE"/>
    <w:rsid w:val="00F145AE"/>
    <w:rsid w:val="00F25E9E"/>
    <w:rsid w:val="00F2641B"/>
    <w:rsid w:val="00F46AAA"/>
    <w:rsid w:val="00F609A2"/>
    <w:rsid w:val="00F779D6"/>
    <w:rsid w:val="00F77CB2"/>
    <w:rsid w:val="00F80978"/>
    <w:rsid w:val="00F8242D"/>
    <w:rsid w:val="00F90B68"/>
    <w:rsid w:val="00F96F9B"/>
    <w:rsid w:val="00FA054D"/>
    <w:rsid w:val="00FA2669"/>
    <w:rsid w:val="00FA3DFC"/>
    <w:rsid w:val="00FA5021"/>
    <w:rsid w:val="00FA7175"/>
    <w:rsid w:val="00FB07AC"/>
    <w:rsid w:val="00FB555E"/>
    <w:rsid w:val="00FC2603"/>
    <w:rsid w:val="00FC490A"/>
    <w:rsid w:val="00FC6293"/>
    <w:rsid w:val="00FD5CAF"/>
    <w:rsid w:val="00FD7BCF"/>
    <w:rsid w:val="00FF0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63239"/>
  <w15:chartTrackingRefBased/>
  <w15:docId w15:val="{7F5B9E73-1CFC-4A05-BF3E-F5490A26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E99"/>
  </w:style>
  <w:style w:type="paragraph" w:styleId="Piedepgina">
    <w:name w:val="footer"/>
    <w:basedOn w:val="Normal"/>
    <w:link w:val="PiedepginaCar"/>
    <w:uiPriority w:val="99"/>
    <w:unhideWhenUsed/>
    <w:rsid w:val="00DB7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E99"/>
  </w:style>
  <w:style w:type="table" w:styleId="Tablaconcuadrcula">
    <w:name w:val="Table Grid"/>
    <w:basedOn w:val="Tablanormal"/>
    <w:uiPriority w:val="39"/>
    <w:rsid w:val="00D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7E99"/>
    <w:rPr>
      <w:color w:val="0563C1" w:themeColor="hyperlink"/>
      <w:u w:val="single"/>
    </w:rPr>
  </w:style>
  <w:style w:type="paragraph" w:styleId="Prrafodelista">
    <w:name w:val="List Paragraph"/>
    <w:basedOn w:val="Normal"/>
    <w:uiPriority w:val="34"/>
    <w:qFormat/>
    <w:rsid w:val="00506413"/>
    <w:pPr>
      <w:ind w:left="720"/>
      <w:contextualSpacing/>
    </w:pPr>
  </w:style>
  <w:style w:type="character" w:styleId="Mencinsinresolver">
    <w:name w:val="Unresolved Mention"/>
    <w:basedOn w:val="Fuentedeprrafopredeter"/>
    <w:uiPriority w:val="99"/>
    <w:semiHidden/>
    <w:unhideWhenUsed/>
    <w:rsid w:val="0036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B737-BA2C-43C0-B326-1870B424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1820</Words>
  <Characters>10010</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Perez</dc:creator>
  <cp:keywords/>
  <dc:description/>
  <cp:lastModifiedBy>Marcela Liliana Aguirre Guerrero</cp:lastModifiedBy>
  <cp:revision>2</cp:revision>
  <cp:lastPrinted>2025-01-06T20:02:00Z</cp:lastPrinted>
  <dcterms:created xsi:type="dcterms:W3CDTF">2025-04-04T19:24:00Z</dcterms:created>
  <dcterms:modified xsi:type="dcterms:W3CDTF">2025-04-04T19:24:00Z</dcterms:modified>
</cp:coreProperties>
</file>