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E429B1">
      <w:pP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5319F866"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EB7A02">
        <w:rPr>
          <w:rFonts w:ascii="Century Gothic" w:hAnsi="Century Gothic"/>
          <w:sz w:val="24"/>
          <w:szCs w:val="24"/>
        </w:rPr>
        <w:t>octubre</w:t>
      </w:r>
      <w:r>
        <w:rPr>
          <w:rFonts w:ascii="Century Gothic" w:hAnsi="Century Gothic"/>
          <w:sz w:val="24"/>
          <w:szCs w:val="24"/>
        </w:rPr>
        <w:t xml:space="preserve"> del año en curso el </w:t>
      </w:r>
      <w:r w:rsidRPr="00FF4427">
        <w:rPr>
          <w:rFonts w:ascii="Century Gothic" w:hAnsi="Century Gothic"/>
          <w:sz w:val="24"/>
          <w:szCs w:val="24"/>
        </w:rPr>
        <w:t xml:space="preserve">Avance de Gestión Financiera Correspondiente al </w:t>
      </w:r>
      <w:r w:rsidR="00EB7A02">
        <w:rPr>
          <w:rFonts w:ascii="Century Gothic" w:hAnsi="Century Gothic"/>
          <w:sz w:val="24"/>
          <w:szCs w:val="24"/>
        </w:rPr>
        <w:t xml:space="preserve">Tercer </w:t>
      </w:r>
      <w:r w:rsidRPr="00FF4427">
        <w:rPr>
          <w:rFonts w:ascii="Century Gothic" w:hAnsi="Century Gothic"/>
          <w:sz w:val="24"/>
          <w:szCs w:val="24"/>
        </w:rPr>
        <w:t>Trimestre de 20</w:t>
      </w:r>
      <w:r w:rsidR="00686565">
        <w:rPr>
          <w:rFonts w:ascii="Century Gothic" w:hAnsi="Century Gothic"/>
          <w:sz w:val="24"/>
          <w:szCs w:val="24"/>
        </w:rPr>
        <w:t>2</w:t>
      </w:r>
      <w:r w:rsidR="00475D79">
        <w:rPr>
          <w:rFonts w:ascii="Century Gothic" w:hAnsi="Century Gothic"/>
          <w:sz w:val="24"/>
          <w:szCs w:val="24"/>
        </w:rPr>
        <w:t>5</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Directora de Contabilidad </w:t>
      </w:r>
    </w:p>
    <w:p w14:paraId="391E640F" w14:textId="7492A67E"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w:t>
      </w:r>
      <w:r w:rsidR="00F94C3D">
        <w:rPr>
          <w:rFonts w:ascii="Century Gothic" w:hAnsi="Century Gothic" w:cs="Arial"/>
          <w:sz w:val="20"/>
          <w:szCs w:val="24"/>
        </w:rPr>
        <w:t>María Guadalupe Saucedo Sánchez</w:t>
      </w:r>
      <w:r w:rsidRPr="00390282">
        <w:rPr>
          <w:rFonts w:ascii="Century Gothic" w:hAnsi="Century Gothic" w:cs="Arial"/>
          <w:sz w:val="20"/>
          <w:szCs w:val="24"/>
        </w:rPr>
        <w:t xml:space="preserve">. - Oficial Mayor </w:t>
      </w:r>
    </w:p>
    <w:p w14:paraId="5DF15D8D" w14:textId="2033F0DB"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EB7A02">
        <w:rPr>
          <w:rFonts w:ascii="Century Gothic" w:hAnsi="Century Gothic" w:cs="Arial"/>
          <w:sz w:val="20"/>
          <w:szCs w:val="24"/>
        </w:rPr>
        <w:t>04</w:t>
      </w:r>
      <w:r w:rsidR="00121FDD">
        <w:rPr>
          <w:rFonts w:ascii="Century Gothic" w:hAnsi="Century Gothic" w:cs="Arial"/>
          <w:sz w:val="20"/>
          <w:szCs w:val="24"/>
        </w:rPr>
        <w:t>/0</w:t>
      </w:r>
      <w:r w:rsidR="00EB7A02">
        <w:rPr>
          <w:rFonts w:ascii="Century Gothic" w:hAnsi="Century Gothic" w:cs="Arial"/>
          <w:sz w:val="20"/>
          <w:szCs w:val="24"/>
        </w:rPr>
        <w:t>8</w:t>
      </w:r>
      <w:r w:rsidR="00581F2E">
        <w:rPr>
          <w:rFonts w:ascii="Century Gothic" w:hAnsi="Century Gothic" w:cs="Arial"/>
          <w:sz w:val="20"/>
          <w:szCs w:val="24"/>
        </w:rPr>
        <w:t>/2025</w:t>
      </w:r>
    </w:p>
    <w:p w14:paraId="7ACD946A" w14:textId="4C79BD75"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54671C">
        <w:rPr>
          <w:rFonts w:ascii="Century Gothic" w:hAnsi="Century Gothic" w:cs="Arial"/>
          <w:sz w:val="20"/>
          <w:szCs w:val="24"/>
        </w:rPr>
        <w:t>3</w:t>
      </w:r>
      <w:r w:rsidR="00EB7A02">
        <w:rPr>
          <w:rFonts w:ascii="Century Gothic" w:hAnsi="Century Gothic" w:cs="Arial"/>
          <w:sz w:val="20"/>
          <w:szCs w:val="24"/>
        </w:rPr>
        <w:t>1</w:t>
      </w:r>
      <w:r w:rsidRPr="00390282">
        <w:rPr>
          <w:rFonts w:ascii="Century Gothic" w:hAnsi="Century Gothic" w:cs="Arial"/>
          <w:sz w:val="20"/>
          <w:szCs w:val="24"/>
        </w:rPr>
        <w:t>/</w:t>
      </w:r>
      <w:r w:rsidR="00394E35">
        <w:rPr>
          <w:rFonts w:ascii="Century Gothic" w:hAnsi="Century Gothic" w:cs="Arial"/>
          <w:sz w:val="20"/>
          <w:szCs w:val="24"/>
        </w:rPr>
        <w:t>0</w:t>
      </w:r>
      <w:r w:rsidR="00EB7A02">
        <w:rPr>
          <w:rFonts w:ascii="Century Gothic" w:hAnsi="Century Gothic" w:cs="Arial"/>
          <w:sz w:val="20"/>
          <w:szCs w:val="24"/>
        </w:rPr>
        <w:t>7</w:t>
      </w:r>
      <w:r w:rsidRPr="00390282">
        <w:rPr>
          <w:rFonts w:ascii="Century Gothic" w:hAnsi="Century Gothic" w:cs="Arial"/>
          <w:sz w:val="20"/>
          <w:szCs w:val="24"/>
        </w:rPr>
        <w:t>/20</w:t>
      </w:r>
      <w:r w:rsidR="002113BF">
        <w:rPr>
          <w:rFonts w:ascii="Century Gothic" w:hAnsi="Century Gothic" w:cs="Arial"/>
          <w:sz w:val="20"/>
          <w:szCs w:val="24"/>
        </w:rPr>
        <w:t>2</w:t>
      </w:r>
      <w:r w:rsidR="00475D79">
        <w:rPr>
          <w:rFonts w:ascii="Century Gothic" w:hAnsi="Century Gothic" w:cs="Arial"/>
          <w:sz w:val="20"/>
          <w:szCs w:val="24"/>
        </w:rPr>
        <w:t>5</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45EC6" w14:textId="77777777" w:rsidR="00F512DA" w:rsidRDefault="00F512DA" w:rsidP="00025DA8">
      <w:pPr>
        <w:spacing w:after="0" w:line="240" w:lineRule="auto"/>
      </w:pPr>
      <w:r>
        <w:separator/>
      </w:r>
    </w:p>
  </w:endnote>
  <w:endnote w:type="continuationSeparator" w:id="0">
    <w:p w14:paraId="2D07E319" w14:textId="77777777" w:rsidR="00F512DA" w:rsidRDefault="00F512DA"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4C4B" w14:textId="77777777" w:rsidR="00F512DA" w:rsidRDefault="00F512DA" w:rsidP="00025DA8">
      <w:pPr>
        <w:spacing w:after="0" w:line="240" w:lineRule="auto"/>
      </w:pPr>
      <w:r>
        <w:separator/>
      </w:r>
    </w:p>
  </w:footnote>
  <w:footnote w:type="continuationSeparator" w:id="0">
    <w:p w14:paraId="1AB391BC" w14:textId="77777777" w:rsidR="00F512DA" w:rsidRDefault="00F512DA"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56" w:type="dxa"/>
      <w:tblInd w:w="-1706" w:type="dxa"/>
      <w:tblLook w:val="04A0" w:firstRow="1" w:lastRow="0" w:firstColumn="1" w:lastColumn="0" w:noHBand="0" w:noVBand="1"/>
    </w:tblPr>
    <w:tblGrid>
      <w:gridCol w:w="4540"/>
      <w:gridCol w:w="425"/>
      <w:gridCol w:w="2326"/>
      <w:gridCol w:w="425"/>
      <w:gridCol w:w="4540"/>
    </w:tblGrid>
    <w:tr w:rsidR="00E429B1" w:rsidRPr="00C435BF" w14:paraId="4F645640" w14:textId="77777777" w:rsidTr="00614749">
      <w:trPr>
        <w:trHeight w:val="345"/>
      </w:trPr>
      <w:tc>
        <w:tcPr>
          <w:tcW w:w="4540" w:type="dxa"/>
          <w:tcBorders>
            <w:top w:val="nil"/>
            <w:left w:val="nil"/>
            <w:bottom w:val="single" w:sz="24" w:space="0" w:color="1F3864" w:themeColor="accent1" w:themeShade="80"/>
            <w:right w:val="nil"/>
          </w:tcBorders>
        </w:tcPr>
        <w:p w14:paraId="171CD7E6" w14:textId="77777777" w:rsidR="00E429B1" w:rsidRPr="00C435BF" w:rsidRDefault="00E429B1" w:rsidP="00E429B1">
          <w:pPr>
            <w:pStyle w:val="Encabezado"/>
            <w:rPr>
              <w:b/>
              <w:bCs/>
              <w:color w:val="2F5496" w:themeColor="accent1" w:themeShade="BF"/>
            </w:rPr>
          </w:pPr>
        </w:p>
      </w:tc>
      <w:tc>
        <w:tcPr>
          <w:tcW w:w="425" w:type="dxa"/>
          <w:tcBorders>
            <w:top w:val="nil"/>
            <w:left w:val="nil"/>
            <w:bottom w:val="nil"/>
            <w:right w:val="nil"/>
          </w:tcBorders>
        </w:tcPr>
        <w:p w14:paraId="48934F2C" w14:textId="77777777" w:rsidR="00E429B1" w:rsidRPr="00C435BF" w:rsidRDefault="00E429B1" w:rsidP="00E429B1">
          <w:pPr>
            <w:pStyle w:val="Encabezado"/>
            <w:jc w:val="center"/>
            <w:rPr>
              <w:b/>
              <w:bCs/>
              <w:color w:val="2F5496" w:themeColor="accent1" w:themeShade="BF"/>
            </w:rPr>
          </w:pPr>
        </w:p>
      </w:tc>
      <w:tc>
        <w:tcPr>
          <w:tcW w:w="2326" w:type="dxa"/>
          <w:vMerge w:val="restart"/>
          <w:tcBorders>
            <w:top w:val="nil"/>
            <w:left w:val="nil"/>
            <w:bottom w:val="nil"/>
            <w:right w:val="nil"/>
          </w:tcBorders>
        </w:tcPr>
        <w:p w14:paraId="565122CD" w14:textId="77777777" w:rsidR="00E429B1" w:rsidRPr="00C435BF" w:rsidRDefault="00E429B1" w:rsidP="00E429B1">
          <w:pPr>
            <w:pStyle w:val="Encabezado"/>
            <w:jc w:val="center"/>
            <w:rPr>
              <w:b/>
              <w:bCs/>
              <w:color w:val="2F5496" w:themeColor="accent1" w:themeShade="BF"/>
            </w:rPr>
          </w:pPr>
          <w:r w:rsidRPr="00C435BF">
            <w:rPr>
              <w:noProof/>
            </w:rPr>
            <w:drawing>
              <wp:anchor distT="0" distB="0" distL="114300" distR="114300" simplePos="0" relativeHeight="251663360" behindDoc="0" locked="0" layoutInCell="1" allowOverlap="1" wp14:anchorId="6995FEDD" wp14:editId="3A5F4325">
                <wp:simplePos x="0" y="0"/>
                <wp:positionH relativeFrom="margin">
                  <wp:posOffset>-122085</wp:posOffset>
                </wp:positionH>
                <wp:positionV relativeFrom="paragraph">
                  <wp:posOffset>-270704</wp:posOffset>
                </wp:positionV>
                <wp:extent cx="1582237" cy="1101014"/>
                <wp:effectExtent l="0" t="0" r="0" b="4445"/>
                <wp:wrapNone/>
                <wp:docPr id="498973041" name="Imagen 49897304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01B0E7D2" w14:textId="77777777" w:rsidR="00E429B1" w:rsidRPr="00C435BF" w:rsidRDefault="00E429B1" w:rsidP="00E429B1">
          <w:pPr>
            <w:pStyle w:val="Encabezado"/>
            <w:jc w:val="center"/>
            <w:rPr>
              <w:b/>
              <w:bCs/>
              <w:color w:val="2F5496" w:themeColor="accent1" w:themeShade="BF"/>
            </w:rPr>
          </w:pPr>
        </w:p>
      </w:tc>
      <w:tc>
        <w:tcPr>
          <w:tcW w:w="4540" w:type="dxa"/>
          <w:tcBorders>
            <w:top w:val="nil"/>
            <w:left w:val="nil"/>
            <w:bottom w:val="single" w:sz="24" w:space="0" w:color="1F3864"/>
            <w:right w:val="nil"/>
          </w:tcBorders>
        </w:tcPr>
        <w:p w14:paraId="7ABA127E" w14:textId="77777777" w:rsidR="00E429B1" w:rsidRPr="00C435BF" w:rsidRDefault="00E429B1" w:rsidP="00E429B1">
          <w:pPr>
            <w:pStyle w:val="Encabezado"/>
            <w:jc w:val="center"/>
            <w:rPr>
              <w:b/>
              <w:bCs/>
              <w:color w:val="2F5496" w:themeColor="accent1" w:themeShade="BF"/>
            </w:rPr>
          </w:pPr>
        </w:p>
      </w:tc>
    </w:tr>
    <w:tr w:rsidR="00E429B1" w:rsidRPr="00C435BF" w14:paraId="3752410A" w14:textId="77777777" w:rsidTr="00614749">
      <w:trPr>
        <w:trHeight w:val="345"/>
      </w:trPr>
      <w:tc>
        <w:tcPr>
          <w:tcW w:w="4965" w:type="dxa"/>
          <w:gridSpan w:val="2"/>
          <w:tcBorders>
            <w:top w:val="nil"/>
            <w:left w:val="nil"/>
            <w:bottom w:val="single" w:sz="24" w:space="0" w:color="1F3864" w:themeColor="accent1" w:themeShade="80"/>
            <w:right w:val="nil"/>
          </w:tcBorders>
        </w:tcPr>
        <w:p w14:paraId="574DA400" w14:textId="77777777" w:rsidR="00E429B1" w:rsidRPr="00C435BF" w:rsidRDefault="00E429B1" w:rsidP="00E429B1">
          <w:pPr>
            <w:pStyle w:val="Encabezado"/>
            <w:jc w:val="center"/>
            <w:rPr>
              <w:b/>
              <w:bCs/>
              <w:color w:val="2F5496" w:themeColor="accent1" w:themeShade="BF"/>
            </w:rPr>
          </w:pPr>
        </w:p>
      </w:tc>
      <w:tc>
        <w:tcPr>
          <w:tcW w:w="2326" w:type="dxa"/>
          <w:vMerge/>
          <w:tcBorders>
            <w:top w:val="nil"/>
            <w:left w:val="nil"/>
            <w:bottom w:val="nil"/>
            <w:right w:val="nil"/>
          </w:tcBorders>
        </w:tcPr>
        <w:p w14:paraId="58996A2B" w14:textId="77777777" w:rsidR="00E429B1" w:rsidRPr="00C435BF" w:rsidRDefault="00E429B1" w:rsidP="00E429B1">
          <w:pPr>
            <w:pStyle w:val="Encabezado"/>
            <w:jc w:val="center"/>
            <w:rPr>
              <w:b/>
              <w:bCs/>
              <w:color w:val="2F5496" w:themeColor="accent1" w:themeShade="BF"/>
            </w:rPr>
          </w:pPr>
        </w:p>
      </w:tc>
      <w:tc>
        <w:tcPr>
          <w:tcW w:w="4965" w:type="dxa"/>
          <w:gridSpan w:val="2"/>
          <w:tcBorders>
            <w:top w:val="nil"/>
            <w:left w:val="nil"/>
            <w:bottom w:val="single" w:sz="24" w:space="0" w:color="1F3864"/>
            <w:right w:val="nil"/>
          </w:tcBorders>
        </w:tcPr>
        <w:p w14:paraId="108AC91E" w14:textId="77777777" w:rsidR="00E429B1" w:rsidRPr="00C435BF" w:rsidRDefault="00E429B1" w:rsidP="00E429B1">
          <w:pPr>
            <w:pStyle w:val="Encabezado"/>
            <w:jc w:val="center"/>
            <w:rPr>
              <w:b/>
              <w:bCs/>
              <w:color w:val="2F5496" w:themeColor="accent1" w:themeShade="BF"/>
            </w:rPr>
          </w:pPr>
        </w:p>
      </w:tc>
    </w:tr>
  </w:tbl>
  <w:p w14:paraId="5B5C5AA6" w14:textId="759CB01A" w:rsidR="00025DA8" w:rsidRDefault="00025DA8" w:rsidP="00025DA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661C1"/>
    <w:rsid w:val="00071696"/>
    <w:rsid w:val="00090FDD"/>
    <w:rsid w:val="000F3179"/>
    <w:rsid w:val="00121FDD"/>
    <w:rsid w:val="001E42A1"/>
    <w:rsid w:val="0020281A"/>
    <w:rsid w:val="002113BF"/>
    <w:rsid w:val="002E1B08"/>
    <w:rsid w:val="002E6368"/>
    <w:rsid w:val="00394E35"/>
    <w:rsid w:val="003D016A"/>
    <w:rsid w:val="00454F2C"/>
    <w:rsid w:val="00475D79"/>
    <w:rsid w:val="004862FD"/>
    <w:rsid w:val="004F7A8A"/>
    <w:rsid w:val="00502AA9"/>
    <w:rsid w:val="0054671C"/>
    <w:rsid w:val="005770D7"/>
    <w:rsid w:val="00581F2E"/>
    <w:rsid w:val="005A1539"/>
    <w:rsid w:val="005F3295"/>
    <w:rsid w:val="00606A81"/>
    <w:rsid w:val="0061083C"/>
    <w:rsid w:val="00611F4A"/>
    <w:rsid w:val="006761C5"/>
    <w:rsid w:val="00686565"/>
    <w:rsid w:val="0069398C"/>
    <w:rsid w:val="006C3C18"/>
    <w:rsid w:val="00780B7F"/>
    <w:rsid w:val="008A5B59"/>
    <w:rsid w:val="008F0F44"/>
    <w:rsid w:val="009B768E"/>
    <w:rsid w:val="00A8025A"/>
    <w:rsid w:val="00A8521A"/>
    <w:rsid w:val="00AD2F2C"/>
    <w:rsid w:val="00B60A3F"/>
    <w:rsid w:val="00BB7F3C"/>
    <w:rsid w:val="00BC35AC"/>
    <w:rsid w:val="00BC49A6"/>
    <w:rsid w:val="00C40EFC"/>
    <w:rsid w:val="00DD6E01"/>
    <w:rsid w:val="00E14536"/>
    <w:rsid w:val="00E429B1"/>
    <w:rsid w:val="00EB7A02"/>
    <w:rsid w:val="00EF52CE"/>
    <w:rsid w:val="00F24178"/>
    <w:rsid w:val="00F512DA"/>
    <w:rsid w:val="00F835F5"/>
    <w:rsid w:val="00F94C3D"/>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 w:type="table" w:styleId="Tablaconcuadrcula">
    <w:name w:val="Table Grid"/>
    <w:basedOn w:val="Tablanormal"/>
    <w:uiPriority w:val="39"/>
    <w:rsid w:val="00E4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6</cp:revision>
  <cp:lastPrinted>2025-03-10T20:05:00Z</cp:lastPrinted>
  <dcterms:created xsi:type="dcterms:W3CDTF">2025-07-08T15:06:00Z</dcterms:created>
  <dcterms:modified xsi:type="dcterms:W3CDTF">2025-08-05T20:38:00Z</dcterms:modified>
</cp:coreProperties>
</file>