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4034" w:type="dxa"/>
        <w:tblInd w:w="-431" w:type="dxa"/>
        <w:tblLook w:val="04A0" w:firstRow="1" w:lastRow="0" w:firstColumn="1" w:lastColumn="0" w:noHBand="0" w:noVBand="1"/>
      </w:tblPr>
      <w:tblGrid>
        <w:gridCol w:w="14034"/>
      </w:tblGrid>
      <w:tr w:rsidR="00546130" w:rsidRPr="00EC7BD7" w14:paraId="567575B6" w14:textId="77777777" w:rsidTr="006D6347">
        <w:tc>
          <w:tcPr>
            <w:tcW w:w="14034" w:type="dxa"/>
            <w:shd w:val="clear" w:color="auto" w:fill="1F4E79" w:themeFill="accent1" w:themeFillShade="80"/>
            <w:vAlign w:val="center"/>
          </w:tcPr>
          <w:p w14:paraId="4467A017" w14:textId="77777777" w:rsidR="00546130" w:rsidRPr="00EC7BD7" w:rsidRDefault="00546130" w:rsidP="006A5C35">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t>PROGRAMA</w:t>
            </w:r>
          </w:p>
        </w:tc>
      </w:tr>
      <w:tr w:rsidR="00546130" w:rsidRPr="00EC7BD7" w14:paraId="0DC49962" w14:textId="77777777" w:rsidTr="006D6347">
        <w:tc>
          <w:tcPr>
            <w:tcW w:w="14034" w:type="dxa"/>
            <w:shd w:val="clear" w:color="auto" w:fill="auto"/>
            <w:vAlign w:val="center"/>
          </w:tcPr>
          <w:p w14:paraId="6B113253" w14:textId="1C0112D2" w:rsidR="00546130" w:rsidRPr="00EC7BD7" w:rsidRDefault="00546130" w:rsidP="00CF1CB3">
            <w:pPr>
              <w:jc w:val="center"/>
              <w:rPr>
                <w:rFonts w:ascii="Avenir Next LT Pro Light" w:hAnsi="Avenir Next LT Pro Light"/>
                <w:b/>
                <w:sz w:val="20"/>
                <w:szCs w:val="20"/>
              </w:rPr>
            </w:pPr>
            <w:r w:rsidRPr="00EC7BD7">
              <w:rPr>
                <w:rFonts w:ascii="Avenir Next LT Pro Light" w:hAnsi="Avenir Next LT Pro Light"/>
                <w:b/>
                <w:sz w:val="20"/>
                <w:szCs w:val="20"/>
              </w:rPr>
              <w:t>DIRECCIÓN INSTITUCIONAL</w:t>
            </w:r>
            <w:r w:rsidRPr="00EC7BD7">
              <w:rPr>
                <w:rFonts w:ascii="Avenir Next LT Pro Light" w:hAnsi="Avenir Next LT Pro Light"/>
                <w:sz w:val="20"/>
                <w:szCs w:val="20"/>
              </w:rPr>
              <w:t xml:space="preserve"> que comprende la dirección y organización de la operatividad del Tribunal, mediante el seguimiento de los mecanismos implementados para</w:t>
            </w:r>
            <w:r w:rsidR="0080352E" w:rsidRPr="00EC7BD7">
              <w:rPr>
                <w:rFonts w:ascii="Avenir Next LT Pro Light" w:hAnsi="Avenir Next LT Pro Light"/>
                <w:sz w:val="20"/>
                <w:szCs w:val="20"/>
              </w:rPr>
              <w:t>:</w:t>
            </w:r>
            <w:r w:rsidRPr="00EC7BD7">
              <w:rPr>
                <w:rFonts w:ascii="Avenir Next LT Pro Light" w:hAnsi="Avenir Next LT Pro Light"/>
                <w:sz w:val="20"/>
                <w:szCs w:val="20"/>
              </w:rPr>
              <w:t xml:space="preserve"> regular sus funciones,</w:t>
            </w:r>
            <w:r w:rsidR="00CF1CB3" w:rsidRPr="00EC7BD7">
              <w:rPr>
                <w:rFonts w:ascii="Avenir Next LT Pro Light" w:hAnsi="Avenir Next LT Pro Light"/>
                <w:sz w:val="20"/>
                <w:szCs w:val="20"/>
              </w:rPr>
              <w:t xml:space="preserve"> </w:t>
            </w:r>
            <w:r w:rsidR="00D83DD1" w:rsidRPr="00EC7BD7">
              <w:rPr>
                <w:rFonts w:ascii="Avenir Next LT Pro Light" w:hAnsi="Avenir Next LT Pro Light"/>
                <w:sz w:val="20"/>
                <w:szCs w:val="20"/>
              </w:rPr>
              <w:t xml:space="preserve">mantener el acceso a la información, </w:t>
            </w:r>
            <w:r w:rsidR="0080352E" w:rsidRPr="00EC7BD7">
              <w:rPr>
                <w:rFonts w:ascii="Avenir Next LT Pro Light" w:hAnsi="Avenir Next LT Pro Light"/>
                <w:sz w:val="20"/>
                <w:szCs w:val="20"/>
              </w:rPr>
              <w:t>administrar</w:t>
            </w:r>
            <w:r w:rsidR="00CF1CB3" w:rsidRPr="00EC7BD7">
              <w:rPr>
                <w:rFonts w:ascii="Avenir Next LT Pro Light" w:hAnsi="Avenir Next LT Pro Light"/>
                <w:sz w:val="20"/>
                <w:szCs w:val="20"/>
              </w:rPr>
              <w:t xml:space="preserve"> la evidencia de</w:t>
            </w:r>
            <w:r w:rsidR="00C376FC" w:rsidRPr="00EC7BD7">
              <w:rPr>
                <w:rFonts w:ascii="Avenir Next LT Pro Light" w:hAnsi="Avenir Next LT Pro Light"/>
                <w:sz w:val="20"/>
                <w:szCs w:val="20"/>
              </w:rPr>
              <w:t xml:space="preserve"> su</w:t>
            </w:r>
            <w:r w:rsidR="00CF1CB3" w:rsidRPr="00EC7BD7">
              <w:rPr>
                <w:rFonts w:ascii="Avenir Next LT Pro Light" w:hAnsi="Avenir Next LT Pro Light"/>
                <w:sz w:val="20"/>
                <w:szCs w:val="20"/>
              </w:rPr>
              <w:t xml:space="preserve"> cumplimiento</w:t>
            </w:r>
            <w:r w:rsidR="000F7616" w:rsidRPr="00EC7BD7">
              <w:rPr>
                <w:rFonts w:ascii="Avenir Next LT Pro Light" w:hAnsi="Avenir Next LT Pro Light"/>
                <w:sz w:val="20"/>
                <w:szCs w:val="20"/>
              </w:rPr>
              <w:t xml:space="preserve"> a través de la gestión documental</w:t>
            </w:r>
            <w:r w:rsidR="00CF1CB3" w:rsidRPr="00EC7BD7">
              <w:rPr>
                <w:rFonts w:ascii="Avenir Next LT Pro Light" w:hAnsi="Avenir Next LT Pro Light"/>
                <w:sz w:val="20"/>
                <w:szCs w:val="20"/>
              </w:rPr>
              <w:t xml:space="preserve"> y l</w:t>
            </w:r>
            <w:r w:rsidR="00D83DD1" w:rsidRPr="00EC7BD7">
              <w:rPr>
                <w:rFonts w:ascii="Avenir Next LT Pro Light" w:hAnsi="Avenir Next LT Pro Light"/>
                <w:sz w:val="20"/>
                <w:szCs w:val="20"/>
              </w:rPr>
              <w:t>o</w:t>
            </w:r>
            <w:r w:rsidR="00CF1CB3" w:rsidRPr="00EC7BD7">
              <w:rPr>
                <w:rFonts w:ascii="Avenir Next LT Pro Light" w:hAnsi="Avenir Next LT Pro Light"/>
                <w:sz w:val="20"/>
                <w:szCs w:val="20"/>
              </w:rPr>
              <w:t>s establecid</w:t>
            </w:r>
            <w:r w:rsidR="000F7616" w:rsidRPr="00EC7BD7">
              <w:rPr>
                <w:rFonts w:ascii="Avenir Next LT Pro Light" w:hAnsi="Avenir Next LT Pro Light"/>
                <w:sz w:val="20"/>
                <w:szCs w:val="20"/>
              </w:rPr>
              <w:t>o</w:t>
            </w:r>
            <w:r w:rsidR="00CF1CB3" w:rsidRPr="00EC7BD7">
              <w:rPr>
                <w:rFonts w:ascii="Avenir Next LT Pro Light" w:hAnsi="Avenir Next LT Pro Light"/>
                <w:sz w:val="20"/>
                <w:szCs w:val="20"/>
              </w:rPr>
              <w:t xml:space="preserve">s para </w:t>
            </w:r>
            <w:r w:rsidR="00FA667C" w:rsidRPr="00EC7BD7">
              <w:rPr>
                <w:rFonts w:ascii="Avenir Next LT Pro Light" w:hAnsi="Avenir Next LT Pro Light"/>
                <w:sz w:val="20"/>
                <w:szCs w:val="20"/>
              </w:rPr>
              <w:t>la profesionalización de los servidores públicos que integra</w:t>
            </w:r>
            <w:r w:rsidR="00E244B6" w:rsidRPr="00EC7BD7">
              <w:rPr>
                <w:rFonts w:ascii="Avenir Next LT Pro Light" w:hAnsi="Avenir Next LT Pro Light"/>
                <w:sz w:val="20"/>
                <w:szCs w:val="20"/>
              </w:rPr>
              <w:t>n</w:t>
            </w:r>
            <w:r w:rsidR="00FA667C" w:rsidRPr="00EC7BD7">
              <w:rPr>
                <w:rFonts w:ascii="Avenir Next LT Pro Light" w:hAnsi="Avenir Next LT Pro Light"/>
                <w:sz w:val="20"/>
                <w:szCs w:val="20"/>
              </w:rPr>
              <w:t xml:space="preserve"> el Tribunal</w:t>
            </w:r>
            <w:r w:rsidRPr="00EC7BD7">
              <w:rPr>
                <w:rFonts w:ascii="Avenir Next LT Pro Light" w:hAnsi="Avenir Next LT Pro Light" w:cs="Calibri"/>
                <w:sz w:val="20"/>
                <w:szCs w:val="20"/>
              </w:rPr>
              <w:t>.</w:t>
            </w:r>
          </w:p>
        </w:tc>
      </w:tr>
    </w:tbl>
    <w:p w14:paraId="1C73E2F5" w14:textId="77777777" w:rsidR="00FC5A84" w:rsidRPr="00EC7BD7" w:rsidRDefault="00FC5A84">
      <w:pPr>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59"/>
        <w:gridCol w:w="1559"/>
      </w:tblGrid>
      <w:tr w:rsidR="006D6347" w:rsidRPr="00EC7BD7" w14:paraId="7F76DDA0" w14:textId="77777777" w:rsidTr="006D6347">
        <w:trPr>
          <w:tblHeader/>
        </w:trPr>
        <w:tc>
          <w:tcPr>
            <w:tcW w:w="3403" w:type="dxa"/>
            <w:shd w:val="clear" w:color="auto" w:fill="1F4E79" w:themeFill="accent1" w:themeFillShade="80"/>
            <w:vAlign w:val="center"/>
          </w:tcPr>
          <w:p w14:paraId="7EA39D29"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65D11897"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21A94BD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6D07CE1"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59" w:type="dxa"/>
            <w:shd w:val="clear" w:color="auto" w:fill="1F4E79" w:themeFill="accent1" w:themeFillShade="80"/>
            <w:vAlign w:val="center"/>
          </w:tcPr>
          <w:p w14:paraId="4139DBD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3B4D63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B8C1FBB"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9AA118A"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C6FB559"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48CE57B"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D1808FA" w14:textId="77777777" w:rsidTr="006D6347">
        <w:trPr>
          <w:trHeight w:val="980"/>
        </w:trPr>
        <w:tc>
          <w:tcPr>
            <w:tcW w:w="3403" w:type="dxa"/>
            <w:vMerge w:val="restart"/>
            <w:shd w:val="clear" w:color="auto" w:fill="auto"/>
            <w:vAlign w:val="center"/>
          </w:tcPr>
          <w:p w14:paraId="0E213193" w14:textId="4E82B045" w:rsidR="006D6347" w:rsidRPr="00EC7BD7" w:rsidRDefault="006D6347" w:rsidP="004969A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Conducir, dirigir y organizar la operatividad Tribunal, desde su planeación estratégica hasta la presentación de resultados.</w:t>
            </w:r>
          </w:p>
        </w:tc>
        <w:tc>
          <w:tcPr>
            <w:tcW w:w="7513" w:type="dxa"/>
            <w:shd w:val="clear" w:color="auto" w:fill="auto"/>
            <w:vAlign w:val="center"/>
          </w:tcPr>
          <w:p w14:paraId="2A777DFD" w14:textId="703BD322" w:rsidR="006D6347" w:rsidRPr="00EC7BD7" w:rsidRDefault="006D6347" w:rsidP="00E244B6">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Elaborar la planeación estratégica del Tribunal involucrando a todos los responsables de las Unidades Administrativas, con la finalidad de establecer las líneas de acción para dar cumplimiento a las atribuciones establecidas en la legislación aplicable, incluyendo acciones de innovación.</w:t>
            </w:r>
          </w:p>
        </w:tc>
        <w:tc>
          <w:tcPr>
            <w:tcW w:w="1559" w:type="dxa"/>
            <w:shd w:val="clear" w:color="auto" w:fill="auto"/>
            <w:vAlign w:val="center"/>
          </w:tcPr>
          <w:p w14:paraId="63C4503A" w14:textId="7BC67A1A"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7D46B7AE" w14:textId="2FC14688"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5EA9EB30" w14:textId="77777777" w:rsidTr="006D6347">
        <w:trPr>
          <w:trHeight w:val="980"/>
        </w:trPr>
        <w:tc>
          <w:tcPr>
            <w:tcW w:w="3403" w:type="dxa"/>
            <w:vMerge/>
            <w:shd w:val="clear" w:color="auto" w:fill="auto"/>
            <w:vAlign w:val="center"/>
          </w:tcPr>
          <w:p w14:paraId="59220740"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097D0622" w14:textId="4BB75ABD" w:rsidR="006D6347" w:rsidRPr="00844DE1" w:rsidRDefault="006D6347" w:rsidP="00C376FC">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Realizar los trabajos del proyecto de Plan Operativo Anual 2026 en coordinación con las Unidades Administrativas.</w:t>
            </w:r>
          </w:p>
        </w:tc>
        <w:tc>
          <w:tcPr>
            <w:tcW w:w="1559" w:type="dxa"/>
            <w:shd w:val="clear" w:color="auto" w:fill="auto"/>
            <w:vAlign w:val="center"/>
          </w:tcPr>
          <w:p w14:paraId="3F771B38" w14:textId="3599FE42"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Julio 2025</w:t>
            </w:r>
          </w:p>
        </w:tc>
        <w:tc>
          <w:tcPr>
            <w:tcW w:w="1559" w:type="dxa"/>
            <w:shd w:val="clear" w:color="auto" w:fill="auto"/>
            <w:vAlign w:val="center"/>
          </w:tcPr>
          <w:p w14:paraId="575C19EB" w14:textId="19B7A870"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Septiembre 2025</w:t>
            </w:r>
          </w:p>
        </w:tc>
      </w:tr>
      <w:tr w:rsidR="006D6347" w:rsidRPr="00CD5CED" w14:paraId="68976AED" w14:textId="77777777" w:rsidTr="006D6347">
        <w:trPr>
          <w:trHeight w:val="980"/>
        </w:trPr>
        <w:tc>
          <w:tcPr>
            <w:tcW w:w="3403" w:type="dxa"/>
            <w:vMerge/>
            <w:shd w:val="clear" w:color="auto" w:fill="auto"/>
            <w:vAlign w:val="center"/>
          </w:tcPr>
          <w:p w14:paraId="187A7C15"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2DF6E375" w14:textId="706979E2" w:rsidR="006D6347" w:rsidRPr="00844DE1" w:rsidRDefault="006D6347" w:rsidP="00CD7780">
            <w:pPr>
              <w:spacing w:line="276" w:lineRule="auto"/>
              <w:ind w:left="35"/>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Dar seguimiento a las actividades específicas planeadas por cada una de las Unidades Administrativas y Jurisdiccionales encaminadas al cumplimiento de objetivos y metas establecidas en la Planeación Estratégica.</w:t>
            </w:r>
          </w:p>
        </w:tc>
        <w:tc>
          <w:tcPr>
            <w:tcW w:w="1559" w:type="dxa"/>
            <w:shd w:val="clear" w:color="auto" w:fill="auto"/>
            <w:vAlign w:val="center"/>
          </w:tcPr>
          <w:p w14:paraId="0EE76700" w14:textId="7834F0DB"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shd w:val="clear" w:color="auto" w:fill="auto"/>
            <w:vAlign w:val="center"/>
          </w:tcPr>
          <w:p w14:paraId="5E671B8D" w14:textId="4AD552C8"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13219044" w14:textId="77777777" w:rsidTr="006D6347">
        <w:trPr>
          <w:trHeight w:val="1191"/>
        </w:trPr>
        <w:tc>
          <w:tcPr>
            <w:tcW w:w="3403" w:type="dxa"/>
            <w:vMerge/>
            <w:tcBorders>
              <w:bottom w:val="single" w:sz="4" w:space="0" w:color="auto"/>
            </w:tcBorders>
            <w:shd w:val="clear" w:color="auto" w:fill="auto"/>
            <w:vAlign w:val="center"/>
          </w:tcPr>
          <w:p w14:paraId="7E1D57C0"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46BC6765" w14:textId="1D300B98" w:rsidR="006D6347" w:rsidRPr="00EC7BD7" w:rsidRDefault="006D6347" w:rsidP="00C376FC">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559" w:type="dxa"/>
            <w:shd w:val="clear" w:color="auto" w:fill="auto"/>
            <w:vAlign w:val="center"/>
          </w:tcPr>
          <w:p w14:paraId="469F1BB2" w14:textId="18A5F372"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Julio </w:t>
            </w:r>
            <w:r>
              <w:rPr>
                <w:rFonts w:ascii="Avenir Next LT Pro Light" w:hAnsi="Avenir Next LT Pro Light"/>
                <w:sz w:val="20"/>
                <w:szCs w:val="20"/>
              </w:rPr>
              <w:t>2025</w:t>
            </w:r>
          </w:p>
        </w:tc>
        <w:tc>
          <w:tcPr>
            <w:tcW w:w="1559" w:type="dxa"/>
            <w:shd w:val="clear" w:color="auto" w:fill="auto"/>
            <w:vAlign w:val="center"/>
          </w:tcPr>
          <w:p w14:paraId="60F64BD6" w14:textId="0E2F5AD0"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D13F614" w14:textId="77777777" w:rsidTr="006D6347">
        <w:trPr>
          <w:trHeight w:val="98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9577E3" w14:textId="3A92CB7F" w:rsidR="006D6347" w:rsidRPr="00EC7BD7" w:rsidRDefault="006D6347"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 xml:space="preserve">Evaluar y dar seguimiento a los resultados generados en cada Unidad Administrativa, a fin de </w:t>
            </w:r>
            <w:r w:rsidRPr="00EC7BD7">
              <w:rPr>
                <w:rFonts w:ascii="Avenir Next LT Pro Light" w:hAnsi="Avenir Next LT Pro Light" w:cs="Calibri"/>
                <w:sz w:val="20"/>
                <w:szCs w:val="20"/>
                <w:lang w:eastAsia="es-MX"/>
              </w:rPr>
              <w:lastRenderedPageBreak/>
              <w:t xml:space="preserve">establecer acciones con enfoque preventivo, correctivo y de mejora para lograr el cumplimiento de las metas </w:t>
            </w:r>
            <w:r>
              <w:rPr>
                <w:rFonts w:ascii="Avenir Next LT Pro Light" w:hAnsi="Avenir Next LT Pro Light" w:cs="Calibri"/>
                <w:sz w:val="20"/>
                <w:szCs w:val="20"/>
                <w:lang w:eastAsia="es-MX"/>
              </w:rPr>
              <w:t>2025</w:t>
            </w:r>
            <w:r w:rsidRPr="00EC7BD7">
              <w:rPr>
                <w:rFonts w:ascii="Avenir Next LT Pro Light" w:hAnsi="Avenir Next LT Pro Light" w:cs="Calibri"/>
                <w:sz w:val="20"/>
                <w:szCs w:val="20"/>
                <w:lang w:eastAsia="es-MX"/>
              </w:rPr>
              <w:t>.</w:t>
            </w:r>
          </w:p>
        </w:tc>
        <w:tc>
          <w:tcPr>
            <w:tcW w:w="7513" w:type="dxa"/>
            <w:tcBorders>
              <w:left w:val="single" w:sz="4" w:space="0" w:color="auto"/>
            </w:tcBorders>
            <w:shd w:val="clear" w:color="auto" w:fill="auto"/>
            <w:vAlign w:val="center"/>
          </w:tcPr>
          <w:p w14:paraId="2125048D" w14:textId="09C49EA7" w:rsidR="006D6347" w:rsidRPr="00EC7BD7" w:rsidRDefault="006D6347" w:rsidP="00C376F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lastRenderedPageBreak/>
              <w:t>Definir los indicadores del desempeño, de acuerdo con la planeación estratégica establecida, que permitan evaluar el cumplimiento de las acciones conforme a las mediciones establecidas.</w:t>
            </w:r>
          </w:p>
        </w:tc>
        <w:tc>
          <w:tcPr>
            <w:tcW w:w="1559" w:type="dxa"/>
            <w:shd w:val="clear" w:color="auto" w:fill="auto"/>
            <w:vAlign w:val="center"/>
          </w:tcPr>
          <w:p w14:paraId="6962E1F4" w14:textId="0248BB5F" w:rsidR="006D6347" w:rsidRPr="00EC7BD7" w:rsidRDefault="006D6347"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1183502B" w14:textId="74B0CC51" w:rsidR="006D6347" w:rsidRPr="00EC7BD7" w:rsidRDefault="006D6347"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44FC6352"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FC3AB" w14:textId="77777777" w:rsidR="006D6347" w:rsidRPr="00EC7BD7" w:rsidRDefault="006D6347" w:rsidP="00CB6A01">
            <w:pPr>
              <w:spacing w:line="276" w:lineRule="auto"/>
              <w:jc w:val="center"/>
              <w:rPr>
                <w:rFonts w:ascii="Avenir Next LT Pro Light" w:hAnsi="Avenir Next LT Pro Light" w:cs="Calibri"/>
                <w:sz w:val="20"/>
                <w:szCs w:val="20"/>
                <w:lang w:eastAsia="es-MX"/>
              </w:rPr>
            </w:pPr>
          </w:p>
        </w:tc>
        <w:tc>
          <w:tcPr>
            <w:tcW w:w="7513" w:type="dxa"/>
            <w:tcBorders>
              <w:left w:val="single" w:sz="4" w:space="0" w:color="auto"/>
            </w:tcBorders>
            <w:shd w:val="clear" w:color="auto" w:fill="auto"/>
            <w:vAlign w:val="center"/>
          </w:tcPr>
          <w:p w14:paraId="05723B29" w14:textId="5610F0DB" w:rsidR="006D6347" w:rsidRPr="00EC7BD7" w:rsidRDefault="006D6347"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Recolectar los datos de las Unidades Administrativas a fin de elaborar el informe trimestral de resultados de los indicadores para la evaluación y seguimiento correspondiente.</w:t>
            </w:r>
          </w:p>
        </w:tc>
        <w:tc>
          <w:tcPr>
            <w:tcW w:w="1559" w:type="dxa"/>
            <w:shd w:val="clear" w:color="auto" w:fill="auto"/>
            <w:vAlign w:val="center"/>
          </w:tcPr>
          <w:p w14:paraId="43ABD566" w14:textId="050AB616" w:rsidR="006D6347" w:rsidRPr="00EC7BD7" w:rsidRDefault="006D6347"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2269128" w14:textId="7A2D1821" w:rsidR="006D6347" w:rsidRPr="00EC7BD7" w:rsidRDefault="006D6347"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688558E" w14:textId="77777777" w:rsidTr="006D6347">
        <w:trPr>
          <w:trHeight w:val="728"/>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D121C" w14:textId="77777777"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tcBorders>
              <w:left w:val="single" w:sz="4" w:space="0" w:color="auto"/>
            </w:tcBorders>
            <w:shd w:val="clear" w:color="auto" w:fill="auto"/>
            <w:vAlign w:val="center"/>
          </w:tcPr>
          <w:p w14:paraId="270CABF7" w14:textId="2195F2E0" w:rsidR="006D6347" w:rsidRPr="00EC7BD7" w:rsidRDefault="006D6347"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Realizar reuniones de seguimiento de análisis de datos, para evaluar la información generada durante el período de análisis y establecer acciones preventivas, correctivas y de mejora encaminadas al cumplimiento de las metas.</w:t>
            </w:r>
          </w:p>
        </w:tc>
        <w:tc>
          <w:tcPr>
            <w:tcW w:w="1559" w:type="dxa"/>
            <w:shd w:val="clear" w:color="auto" w:fill="auto"/>
            <w:vAlign w:val="center"/>
          </w:tcPr>
          <w:p w14:paraId="7D6F4D11" w14:textId="3A688E57"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1EC7B57" w14:textId="47E31615"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7E0B6F93"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226AB" w14:textId="77777777" w:rsidR="006D6347" w:rsidRPr="00EC7BD7" w:rsidRDefault="006D6347" w:rsidP="009120E0">
            <w:pPr>
              <w:spacing w:line="276" w:lineRule="auto"/>
              <w:jc w:val="center"/>
              <w:rPr>
                <w:rFonts w:ascii="Avenir Next LT Pro Light" w:hAnsi="Avenir Next LT Pro Light" w:cs="Calibri"/>
                <w:color w:val="000000"/>
                <w:sz w:val="20"/>
                <w:szCs w:val="20"/>
                <w:lang w:eastAsia="es-MX"/>
              </w:rPr>
            </w:pPr>
          </w:p>
        </w:tc>
        <w:tc>
          <w:tcPr>
            <w:tcW w:w="7513" w:type="dxa"/>
            <w:tcBorders>
              <w:left w:val="single" w:sz="4" w:space="0" w:color="auto"/>
            </w:tcBorders>
            <w:shd w:val="clear" w:color="auto" w:fill="auto"/>
            <w:vAlign w:val="center"/>
          </w:tcPr>
          <w:p w14:paraId="5D12481C" w14:textId="431A2FE2" w:rsidR="006D6347" w:rsidRPr="00EC7BD7" w:rsidRDefault="006D6347" w:rsidP="00D83DD1">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cumplimiento de acciones derivadas de las reuniones de análisis de datos.</w:t>
            </w:r>
          </w:p>
        </w:tc>
        <w:tc>
          <w:tcPr>
            <w:tcW w:w="1559" w:type="dxa"/>
            <w:shd w:val="clear" w:color="auto" w:fill="auto"/>
            <w:vAlign w:val="center"/>
          </w:tcPr>
          <w:p w14:paraId="4E1B73CF" w14:textId="4FE8B212"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0E36B746" w14:textId="16257339"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844DE1" w14:paraId="41E020DA" w14:textId="77777777" w:rsidTr="006D6347">
        <w:trPr>
          <w:trHeight w:val="606"/>
        </w:trPr>
        <w:tc>
          <w:tcPr>
            <w:tcW w:w="3403" w:type="dxa"/>
            <w:vMerge w:val="restart"/>
            <w:tcBorders>
              <w:top w:val="single" w:sz="4" w:space="0" w:color="auto"/>
            </w:tcBorders>
            <w:shd w:val="clear" w:color="auto" w:fill="auto"/>
            <w:vAlign w:val="center"/>
          </w:tcPr>
          <w:p w14:paraId="18B67AF5" w14:textId="2B48367A" w:rsidR="006D6347" w:rsidRPr="00EC7BD7" w:rsidRDefault="006D6347"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actualizada la normativa interna, a través del seguimiento y revisión de mecanismos establecidos para el Control de la Documentación emitida, definiendo puntos de actualización y mejora administrativa.</w:t>
            </w:r>
          </w:p>
        </w:tc>
        <w:tc>
          <w:tcPr>
            <w:tcW w:w="7513" w:type="dxa"/>
            <w:shd w:val="clear" w:color="auto" w:fill="auto"/>
            <w:vAlign w:val="center"/>
          </w:tcPr>
          <w:p w14:paraId="2B97C77F" w14:textId="764FAE9E" w:rsidR="006D6347" w:rsidRPr="00844DE1" w:rsidRDefault="006D6347" w:rsidP="00D83DD1">
            <w:pPr>
              <w:spacing w:line="276" w:lineRule="auto"/>
              <w:ind w:left="35"/>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Dar seguimiento a los documentos internos emitidos por el Tribunal para la gestión administrativa de sus procesos, llevando a cabo la revisión en coordinación con los responsables de la operación, a fin de mantenerlos actualizados y asegurar el cumplimiento con la normatividad aplicable y el buen funcionamiento de las áreas.</w:t>
            </w:r>
          </w:p>
        </w:tc>
        <w:tc>
          <w:tcPr>
            <w:tcW w:w="1559" w:type="dxa"/>
            <w:shd w:val="clear" w:color="auto" w:fill="auto"/>
            <w:vAlign w:val="center"/>
          </w:tcPr>
          <w:p w14:paraId="3D970FCF" w14:textId="70CEDC6A" w:rsidR="006D6347" w:rsidRPr="00844DE1" w:rsidRDefault="006D6347" w:rsidP="009120E0">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shd w:val="clear" w:color="auto" w:fill="auto"/>
            <w:vAlign w:val="center"/>
          </w:tcPr>
          <w:p w14:paraId="6746576E" w14:textId="2AB308C4" w:rsidR="006D6347" w:rsidRPr="00844DE1" w:rsidRDefault="006D6347" w:rsidP="009120E0">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4FB664E9" w14:textId="77777777" w:rsidTr="006D6347">
        <w:trPr>
          <w:trHeight w:val="980"/>
        </w:trPr>
        <w:tc>
          <w:tcPr>
            <w:tcW w:w="3403" w:type="dxa"/>
            <w:vMerge/>
            <w:shd w:val="clear" w:color="auto" w:fill="auto"/>
            <w:vAlign w:val="center"/>
          </w:tcPr>
          <w:p w14:paraId="194D917A" w14:textId="77777777"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4FD2B8AE" w14:textId="2FFA86F8" w:rsidR="006D6347" w:rsidRPr="00EC7BD7" w:rsidRDefault="006D6347"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Monitorear las acciones derivadas de las reuniones de revisión de los documentos internos para mejorar la gestión administrativa de los procesos.</w:t>
            </w:r>
          </w:p>
        </w:tc>
        <w:tc>
          <w:tcPr>
            <w:tcW w:w="1559" w:type="dxa"/>
            <w:shd w:val="clear" w:color="auto" w:fill="auto"/>
            <w:vAlign w:val="center"/>
          </w:tcPr>
          <w:p w14:paraId="64805292" w14:textId="6688B4DE"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9EC8B79" w14:textId="11C97654"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81A66A3" w14:textId="77777777" w:rsidTr="006D6347">
        <w:trPr>
          <w:trHeight w:val="1173"/>
        </w:trPr>
        <w:tc>
          <w:tcPr>
            <w:tcW w:w="3403" w:type="dxa"/>
            <w:vMerge w:val="restart"/>
            <w:shd w:val="clear" w:color="auto" w:fill="auto"/>
            <w:vAlign w:val="center"/>
          </w:tcPr>
          <w:p w14:paraId="6982B675" w14:textId="77777777" w:rsidR="006D6347" w:rsidRPr="00EC7BD7" w:rsidRDefault="006D6347" w:rsidP="00F061E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Contar con mecanismos de acceso a la información efectivos, que permitan la transparencia en la información del Tribunal.</w:t>
            </w:r>
          </w:p>
          <w:p w14:paraId="6E819FB3" w14:textId="1540498D"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7DD882E5" w14:textId="3B3EBF23" w:rsidR="006D6347" w:rsidRPr="00EC7BD7" w:rsidRDefault="006D6347"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color w:val="000000"/>
                <w:sz w:val="20"/>
                <w:szCs w:val="20"/>
              </w:rPr>
              <w:lastRenderedPageBreak/>
              <w:t>Cumplir con lo dispuesto en las normativas referentes al acceso de información, asegurando la disponibilidad de información en el portal del Tribunal, así como en la Plataforma Nacional de Transparencia.</w:t>
            </w:r>
          </w:p>
        </w:tc>
        <w:tc>
          <w:tcPr>
            <w:tcW w:w="1559" w:type="dxa"/>
            <w:shd w:val="clear" w:color="auto" w:fill="auto"/>
            <w:vAlign w:val="center"/>
          </w:tcPr>
          <w:p w14:paraId="32C7B847" w14:textId="74558C7B"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2F53EA1" w14:textId="139CF667"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7179419" w14:textId="77777777" w:rsidTr="006D6347">
        <w:trPr>
          <w:trHeight w:val="1167"/>
        </w:trPr>
        <w:tc>
          <w:tcPr>
            <w:tcW w:w="3403" w:type="dxa"/>
            <w:vMerge/>
            <w:shd w:val="clear" w:color="auto" w:fill="auto"/>
            <w:vAlign w:val="center"/>
          </w:tcPr>
          <w:p w14:paraId="3854EE01"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3B7694" w14:textId="348285A7"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Atender las solicitudes de información presentadas de acuerdo con los lineamientos establecidos </w:t>
            </w:r>
            <w:r w:rsidRPr="00EC7BD7">
              <w:rPr>
                <w:rFonts w:ascii="Avenir Next LT Pro Light" w:hAnsi="Avenir Next LT Pro Light" w:cs="Calibri"/>
                <w:sz w:val="20"/>
                <w:szCs w:val="20"/>
              </w:rPr>
              <w:t xml:space="preserve">en materia de </w:t>
            </w:r>
            <w:r w:rsidRPr="00EC7BD7">
              <w:rPr>
                <w:rFonts w:ascii="Avenir Next LT Pro Light" w:hAnsi="Avenir Next LT Pro Light" w:cs="Calibri"/>
                <w:color w:val="000000"/>
                <w:sz w:val="20"/>
                <w:szCs w:val="20"/>
              </w:rPr>
              <w:t>Transparencia.</w:t>
            </w:r>
          </w:p>
        </w:tc>
        <w:tc>
          <w:tcPr>
            <w:tcW w:w="1559" w:type="dxa"/>
            <w:shd w:val="clear" w:color="auto" w:fill="auto"/>
            <w:vAlign w:val="center"/>
          </w:tcPr>
          <w:p w14:paraId="1A08BBA2" w14:textId="7722D6C3"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C12EFFF" w14:textId="26817D5E"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7087FA3A" w14:textId="77777777" w:rsidTr="006D6347">
        <w:trPr>
          <w:trHeight w:val="1582"/>
        </w:trPr>
        <w:tc>
          <w:tcPr>
            <w:tcW w:w="3403" w:type="dxa"/>
            <w:vMerge w:val="restart"/>
            <w:shd w:val="clear" w:color="auto" w:fill="auto"/>
            <w:vAlign w:val="center"/>
          </w:tcPr>
          <w:p w14:paraId="7CC077DA" w14:textId="375903DB" w:rsidR="006D6347" w:rsidRPr="00EC7BD7" w:rsidRDefault="006D6347" w:rsidP="000F7616">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Planear, implementar y dar seguimiento al conjunto de elementos necesarios para la administración de la evidencia del cumplimiento de las atribuciones del Tribunal mediante una gestión documental apegada a la normatividad aplicable.</w:t>
            </w:r>
          </w:p>
          <w:p w14:paraId="4B8F25A9" w14:textId="466A72BC" w:rsidR="006D6347" w:rsidRPr="00EC7BD7" w:rsidRDefault="006D6347" w:rsidP="000F7616">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4DA4A80C" w14:textId="7B3E671E" w:rsidR="006D6347" w:rsidRPr="00EC7BD7" w:rsidRDefault="006D6347"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Definir y establecer las acciones concretas acorde a las necesidades y realidades del Tribunal para el desarrollo e implementación de los elementos necesarios para la gestión documental</w:t>
            </w:r>
          </w:p>
        </w:tc>
        <w:tc>
          <w:tcPr>
            <w:tcW w:w="1559" w:type="dxa"/>
            <w:shd w:val="clear" w:color="auto" w:fill="auto"/>
            <w:vAlign w:val="center"/>
          </w:tcPr>
          <w:p w14:paraId="61843D55" w14:textId="1AFE1AEB"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931D719" w14:textId="4C02601A"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44793F42" w14:textId="77777777" w:rsidTr="006D6347">
        <w:trPr>
          <w:trHeight w:val="980"/>
        </w:trPr>
        <w:tc>
          <w:tcPr>
            <w:tcW w:w="3403" w:type="dxa"/>
            <w:vMerge/>
            <w:shd w:val="clear" w:color="auto" w:fill="auto"/>
            <w:vAlign w:val="center"/>
          </w:tcPr>
          <w:p w14:paraId="65025C2B" w14:textId="77777777" w:rsidR="006D6347" w:rsidRPr="00EC7BD7" w:rsidRDefault="006D6347" w:rsidP="00CB75BF">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696C88C" w14:textId="307D91FA" w:rsidR="006D6347" w:rsidRPr="00EC7BD7" w:rsidRDefault="006D6347"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establecidas dentro del plan para la Gestión documental del Tribunal.</w:t>
            </w:r>
          </w:p>
        </w:tc>
        <w:tc>
          <w:tcPr>
            <w:tcW w:w="1559" w:type="dxa"/>
            <w:shd w:val="clear" w:color="auto" w:fill="auto"/>
            <w:vAlign w:val="center"/>
          </w:tcPr>
          <w:p w14:paraId="04AC6F24" w14:textId="7DA5E9C5"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66306BA0" w14:textId="45DFCB16"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8DC51FA" w14:textId="77777777" w:rsidTr="006D6347">
        <w:trPr>
          <w:trHeight w:val="980"/>
        </w:trPr>
        <w:tc>
          <w:tcPr>
            <w:tcW w:w="3403" w:type="dxa"/>
            <w:vMerge w:val="restart"/>
            <w:shd w:val="clear" w:color="auto" w:fill="auto"/>
            <w:vAlign w:val="center"/>
          </w:tcPr>
          <w:p w14:paraId="1FDE3F0B" w14:textId="1F1543D9"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Supervisar el cumplimiento de los criterios y mecanismos implementados para el Servicio Profesional de Carrera.</w:t>
            </w:r>
          </w:p>
        </w:tc>
        <w:tc>
          <w:tcPr>
            <w:tcW w:w="7513" w:type="dxa"/>
            <w:shd w:val="clear" w:color="auto" w:fill="auto"/>
            <w:vAlign w:val="center"/>
          </w:tcPr>
          <w:p w14:paraId="2C25452A" w14:textId="79B8758C"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de lineamientos para regular las bases de ingreso, promoción permanencia y retiro de los servidores públicos del Tribunal.</w:t>
            </w:r>
          </w:p>
        </w:tc>
        <w:tc>
          <w:tcPr>
            <w:tcW w:w="1559" w:type="dxa"/>
            <w:shd w:val="clear" w:color="auto" w:fill="auto"/>
            <w:vAlign w:val="center"/>
          </w:tcPr>
          <w:p w14:paraId="4C75497C" w14:textId="6225D9A4"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A90F349" w14:textId="70F1D075"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7278BDA" w14:textId="77777777" w:rsidTr="006D6347">
        <w:trPr>
          <w:trHeight w:val="980"/>
        </w:trPr>
        <w:tc>
          <w:tcPr>
            <w:tcW w:w="3403" w:type="dxa"/>
            <w:vMerge/>
            <w:shd w:val="clear" w:color="auto" w:fill="auto"/>
            <w:vAlign w:val="center"/>
          </w:tcPr>
          <w:p w14:paraId="0D27096C"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A119A0" w14:textId="6907974F"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Administrar y mantener actualizados los registros correspondientes al desarrollo y desempeño de servidores públicos que integran el servicio profesional de carrera.</w:t>
            </w:r>
          </w:p>
        </w:tc>
        <w:tc>
          <w:tcPr>
            <w:tcW w:w="1559" w:type="dxa"/>
            <w:shd w:val="clear" w:color="auto" w:fill="auto"/>
            <w:vAlign w:val="center"/>
          </w:tcPr>
          <w:p w14:paraId="78504C08" w14:textId="61F58843"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B81CAEA" w14:textId="7F8BF0F5"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209B786" w14:textId="77777777" w:rsidTr="006D6347">
        <w:trPr>
          <w:trHeight w:val="980"/>
        </w:trPr>
        <w:tc>
          <w:tcPr>
            <w:tcW w:w="3403" w:type="dxa"/>
            <w:vMerge w:val="restart"/>
            <w:shd w:val="clear" w:color="auto" w:fill="auto"/>
            <w:vAlign w:val="center"/>
          </w:tcPr>
          <w:p w14:paraId="4EC45833" w14:textId="7B527496"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Desarrollar y aplicar los procedimientos y criterios para la Evaluación del desempeño de los Servidores Públicos del Tribunal.</w:t>
            </w:r>
          </w:p>
        </w:tc>
        <w:tc>
          <w:tcPr>
            <w:tcW w:w="7513" w:type="dxa"/>
            <w:shd w:val="clear" w:color="auto" w:fill="auto"/>
            <w:vAlign w:val="center"/>
          </w:tcPr>
          <w:p w14:paraId="5D787158" w14:textId="0E8031DE"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de los mecanismos y procedimientos para la evaluación del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6081FE00" w14:textId="61411ABA" w:rsidR="006D6347" w:rsidRPr="00EC7BD7" w:rsidRDefault="006D6347"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Julio 2025</w:t>
            </w:r>
          </w:p>
        </w:tc>
        <w:tc>
          <w:tcPr>
            <w:tcW w:w="1559" w:type="dxa"/>
            <w:shd w:val="clear" w:color="auto" w:fill="auto"/>
            <w:vAlign w:val="center"/>
          </w:tcPr>
          <w:p w14:paraId="75FA2588" w14:textId="5A42238F" w:rsidR="006D6347" w:rsidRPr="00EC7BD7" w:rsidRDefault="006D6347"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Septiembre</w:t>
            </w:r>
            <w:r w:rsidRPr="00EC7BD7">
              <w:rPr>
                <w:rFonts w:ascii="Avenir Next LT Pro Light" w:hAnsi="Avenir Next LT Pro Light"/>
                <w:sz w:val="20"/>
                <w:szCs w:val="20"/>
              </w:rPr>
              <w:t xml:space="preserve"> </w:t>
            </w:r>
            <w:r>
              <w:rPr>
                <w:rFonts w:ascii="Avenir Next LT Pro Light" w:hAnsi="Avenir Next LT Pro Light"/>
                <w:sz w:val="20"/>
                <w:szCs w:val="20"/>
              </w:rPr>
              <w:t>2025</w:t>
            </w:r>
          </w:p>
        </w:tc>
      </w:tr>
      <w:tr w:rsidR="006D6347" w:rsidRPr="00EC7BD7" w14:paraId="54DC1B8D" w14:textId="77777777" w:rsidTr="006D6347">
        <w:trPr>
          <w:trHeight w:val="2004"/>
        </w:trPr>
        <w:tc>
          <w:tcPr>
            <w:tcW w:w="3403" w:type="dxa"/>
            <w:vMerge/>
            <w:shd w:val="clear" w:color="auto" w:fill="auto"/>
            <w:vAlign w:val="center"/>
          </w:tcPr>
          <w:p w14:paraId="4826A951" w14:textId="77777777" w:rsidR="006D6347" w:rsidRPr="00EC7BD7" w:rsidRDefault="006D6347" w:rsidP="006C0E49">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0E3A5A1A" w14:textId="1B408DB5" w:rsidR="006D6347" w:rsidRPr="00EC7BD7" w:rsidRDefault="006D6347" w:rsidP="006C0E49">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las acciones planeadas para la realización de evaluación al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00A420D5" w14:textId="60120D55" w:rsidR="006D6347" w:rsidRPr="00A62159" w:rsidRDefault="006D6347"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Octubre 2025</w:t>
            </w:r>
          </w:p>
        </w:tc>
        <w:tc>
          <w:tcPr>
            <w:tcW w:w="1559" w:type="dxa"/>
            <w:shd w:val="clear" w:color="auto" w:fill="auto"/>
            <w:vAlign w:val="center"/>
          </w:tcPr>
          <w:p w14:paraId="338C30FE" w14:textId="367FA05E" w:rsidR="006D6347" w:rsidRPr="00A62159" w:rsidRDefault="006D6347"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Diciembre</w:t>
            </w:r>
            <w:r w:rsidRPr="00A62159">
              <w:rPr>
                <w:rFonts w:ascii="Avenir Next LT Pro Light" w:hAnsi="Avenir Next LT Pro Light"/>
                <w:sz w:val="20"/>
                <w:szCs w:val="20"/>
              </w:rPr>
              <w:t xml:space="preserve"> </w:t>
            </w:r>
            <w:r>
              <w:rPr>
                <w:rFonts w:ascii="Avenir Next LT Pro Light" w:hAnsi="Avenir Next LT Pro Light"/>
                <w:sz w:val="20"/>
                <w:szCs w:val="20"/>
              </w:rPr>
              <w:t>2025</w:t>
            </w:r>
          </w:p>
        </w:tc>
      </w:tr>
      <w:tr w:rsidR="006D6347" w:rsidRPr="00EC7BD7" w14:paraId="1D23DF26" w14:textId="77777777" w:rsidTr="006D6347">
        <w:trPr>
          <w:trHeight w:val="1408"/>
        </w:trPr>
        <w:tc>
          <w:tcPr>
            <w:tcW w:w="3403" w:type="dxa"/>
            <w:vMerge w:val="restart"/>
            <w:shd w:val="clear" w:color="auto" w:fill="auto"/>
            <w:vAlign w:val="center"/>
          </w:tcPr>
          <w:p w14:paraId="124C79E3" w14:textId="6DCEFA73"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emprendidas para mejorar el nivel de conocimientos, capacidades y competencias del personal.</w:t>
            </w:r>
          </w:p>
        </w:tc>
        <w:tc>
          <w:tcPr>
            <w:tcW w:w="7513" w:type="dxa"/>
            <w:shd w:val="clear" w:color="auto" w:fill="auto"/>
            <w:vAlign w:val="center"/>
          </w:tcPr>
          <w:p w14:paraId="1AECBE07" w14:textId="6A881618"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el Programa Anual de Capacitación elaborado</w:t>
            </w:r>
            <w:r>
              <w:rPr>
                <w:rFonts w:ascii="Avenir Next LT Pro Light" w:hAnsi="Avenir Next LT Pro Light" w:cs="Calibri"/>
                <w:color w:val="000000"/>
                <w:sz w:val="20"/>
                <w:szCs w:val="20"/>
              </w:rPr>
              <w:t xml:space="preserve"> en coordinación con las instituciones </w:t>
            </w:r>
            <w:r w:rsidRPr="00EC7BD7">
              <w:rPr>
                <w:rFonts w:ascii="Avenir Next LT Pro Light" w:hAnsi="Avenir Next LT Pro Light" w:cs="Calibri"/>
                <w:color w:val="000000"/>
                <w:sz w:val="20"/>
                <w:szCs w:val="20"/>
              </w:rPr>
              <w:t>conforme a las necesidades detectadas.</w:t>
            </w:r>
          </w:p>
        </w:tc>
        <w:tc>
          <w:tcPr>
            <w:tcW w:w="1559" w:type="dxa"/>
            <w:shd w:val="clear" w:color="auto" w:fill="auto"/>
            <w:vAlign w:val="center"/>
          </w:tcPr>
          <w:p w14:paraId="0A83528B" w14:textId="55689E7D"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6B024695" w14:textId="549FAA9A"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66080B68" w14:textId="77777777" w:rsidTr="006D6347">
        <w:trPr>
          <w:trHeight w:val="1400"/>
        </w:trPr>
        <w:tc>
          <w:tcPr>
            <w:tcW w:w="3403" w:type="dxa"/>
            <w:vMerge/>
            <w:shd w:val="clear" w:color="auto" w:fill="auto"/>
            <w:vAlign w:val="center"/>
          </w:tcPr>
          <w:p w14:paraId="04347E63"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6CE15DAD" w14:textId="1EAB7DA6" w:rsidR="006D6347" w:rsidRPr="00EC7BD7" w:rsidRDefault="006D6347" w:rsidP="00505DF0">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al programa anual de capacitación a través de la coordinación de capacitación interna y externa para el personal que integra el Tribunal.</w:t>
            </w:r>
          </w:p>
        </w:tc>
        <w:tc>
          <w:tcPr>
            <w:tcW w:w="1559" w:type="dxa"/>
            <w:shd w:val="clear" w:color="auto" w:fill="auto"/>
            <w:vAlign w:val="center"/>
          </w:tcPr>
          <w:p w14:paraId="356A9755" w14:textId="73D468BB"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53C7936" w14:textId="6B707AC4"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11A214A4" w14:textId="77777777" w:rsidR="00501276" w:rsidRPr="00EC7BD7" w:rsidRDefault="00501276">
      <w:pPr>
        <w:rPr>
          <w:rFonts w:ascii="Avenir Next LT Pro Light" w:hAnsi="Avenir Next LT Pro Light"/>
          <w:sz w:val="20"/>
          <w:szCs w:val="20"/>
        </w:rPr>
      </w:pPr>
    </w:p>
    <w:p w14:paraId="15674B78" w14:textId="77777777" w:rsidR="00464913" w:rsidRPr="00EC7BD7" w:rsidRDefault="00464913">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546130" w:rsidRPr="00EC7BD7" w14:paraId="0B740367" w14:textId="77777777" w:rsidTr="006D6347">
        <w:tc>
          <w:tcPr>
            <w:tcW w:w="14034" w:type="dxa"/>
            <w:shd w:val="clear" w:color="auto" w:fill="1F4E79" w:themeFill="accent1" w:themeFillShade="80"/>
            <w:vAlign w:val="center"/>
          </w:tcPr>
          <w:p w14:paraId="1BCC660F" w14:textId="6703BC9A" w:rsidR="00546130" w:rsidRPr="00EC7BD7" w:rsidRDefault="00546130" w:rsidP="00501276">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D49EE1B" w14:textId="77777777" w:rsidTr="006D6347">
        <w:tc>
          <w:tcPr>
            <w:tcW w:w="14034" w:type="dxa"/>
            <w:shd w:val="clear" w:color="auto" w:fill="auto"/>
            <w:vAlign w:val="center"/>
          </w:tcPr>
          <w:p w14:paraId="7CB33180" w14:textId="77777777" w:rsidR="00546130" w:rsidRPr="00EC7BD7" w:rsidRDefault="00546130" w:rsidP="006A5C35">
            <w:pPr>
              <w:jc w:val="center"/>
              <w:rPr>
                <w:rFonts w:ascii="Avenir Next LT Pro Light" w:hAnsi="Avenir Next LT Pro Light"/>
                <w:b/>
                <w:sz w:val="20"/>
                <w:szCs w:val="20"/>
              </w:rPr>
            </w:pPr>
          </w:p>
          <w:p w14:paraId="778EE3DC" w14:textId="77777777" w:rsidR="004F1F80" w:rsidRPr="00EC7BD7" w:rsidRDefault="004F1F80" w:rsidP="004F1F80">
            <w:pPr>
              <w:jc w:val="center"/>
              <w:rPr>
                <w:rFonts w:ascii="Avenir Next LT Pro Light" w:hAnsi="Avenir Next LT Pro Light"/>
                <w:bCs/>
                <w:sz w:val="20"/>
                <w:szCs w:val="20"/>
              </w:rPr>
            </w:pPr>
            <w:r w:rsidRPr="00EC7BD7">
              <w:rPr>
                <w:rFonts w:ascii="Avenir Next LT Pro Light" w:hAnsi="Avenir Next LT Pro Light"/>
                <w:b/>
                <w:sz w:val="20"/>
                <w:szCs w:val="20"/>
              </w:rPr>
              <w:t xml:space="preserve">FOMENTO DE LA CULTURA DE JUSTICIA ADMINISTRATIVA, </w:t>
            </w:r>
            <w:r w:rsidRPr="00EC7BD7">
              <w:rPr>
                <w:rFonts w:ascii="Avenir Next LT Pro Light" w:hAnsi="Avenir Next LT Pro Light"/>
                <w:bCs/>
                <w:sz w:val="20"/>
                <w:szCs w:val="20"/>
              </w:rPr>
              <w:t>realizada a través de actividades lúdicas e informativas, campañas de formación a entes públicos respecto a la cultura de la justicia administrativa, a los servidores públicos del Tribunal en materia de impartición de justicia con perspectiva de género; así como a través de las acciones realizadas como parte del Sistema Estatal Anticorrupción para la prevención y combate de hechos de corrupción.</w:t>
            </w:r>
          </w:p>
          <w:p w14:paraId="7C57BF11" w14:textId="77777777" w:rsidR="00546130" w:rsidRPr="00EC7BD7" w:rsidRDefault="00546130" w:rsidP="004F1F80">
            <w:pPr>
              <w:jc w:val="center"/>
              <w:rPr>
                <w:rFonts w:ascii="Avenir Next LT Pro Light" w:hAnsi="Avenir Next LT Pro Light"/>
                <w:sz w:val="20"/>
                <w:szCs w:val="20"/>
              </w:rPr>
            </w:pPr>
          </w:p>
        </w:tc>
      </w:tr>
    </w:tbl>
    <w:p w14:paraId="4628CABD" w14:textId="77777777" w:rsidR="00FC5A84" w:rsidRPr="00EC7BD7" w:rsidRDefault="00FC5A84" w:rsidP="00FC5A84">
      <w:pPr>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59"/>
        <w:gridCol w:w="1559"/>
      </w:tblGrid>
      <w:tr w:rsidR="006D6347" w:rsidRPr="00EC7BD7" w14:paraId="6144BCAE" w14:textId="77777777" w:rsidTr="006D6347">
        <w:trPr>
          <w:tblHeader/>
        </w:trPr>
        <w:tc>
          <w:tcPr>
            <w:tcW w:w="3403" w:type="dxa"/>
            <w:shd w:val="clear" w:color="auto" w:fill="1F4E79" w:themeFill="accent1" w:themeFillShade="80"/>
            <w:vAlign w:val="center"/>
          </w:tcPr>
          <w:p w14:paraId="5B63635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0EE70AC7"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509525AC"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4D305DD"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59" w:type="dxa"/>
            <w:shd w:val="clear" w:color="auto" w:fill="1F4E79" w:themeFill="accent1" w:themeFillShade="80"/>
            <w:vAlign w:val="center"/>
          </w:tcPr>
          <w:p w14:paraId="06A27B34"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25D2101"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9C7F62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73B51B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79BADCFA"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0BC5A8F"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1B83E98F" w14:textId="77777777" w:rsidTr="006D6347">
        <w:trPr>
          <w:trHeight w:val="1170"/>
        </w:trPr>
        <w:tc>
          <w:tcPr>
            <w:tcW w:w="3403" w:type="dxa"/>
            <w:shd w:val="clear" w:color="auto" w:fill="auto"/>
            <w:vAlign w:val="center"/>
          </w:tcPr>
          <w:p w14:paraId="25074797" w14:textId="595F62D4" w:rsidR="006D6347" w:rsidRPr="00844DE1" w:rsidRDefault="006D6347" w:rsidP="004F1F80">
            <w:pPr>
              <w:spacing w:line="276" w:lineRule="auto"/>
              <w:jc w:val="center"/>
              <w:rPr>
                <w:rFonts w:ascii="Avenir Next LT Pro Light" w:hAnsi="Avenir Next LT Pro Light" w:cs="Calibri"/>
                <w:sz w:val="20"/>
                <w:szCs w:val="20"/>
                <w:highlight w:val="yellow"/>
              </w:rPr>
            </w:pPr>
            <w:r w:rsidRPr="00844DE1">
              <w:rPr>
                <w:rFonts w:ascii="Avenir Next LT Pro Light" w:hAnsi="Avenir Next LT Pro Light" w:cs="Calibri"/>
                <w:sz w:val="20"/>
                <w:szCs w:val="20"/>
                <w:lang w:eastAsia="es-MX"/>
              </w:rPr>
              <w:t>Seguimiento a los canales de comunicación que permiten difundir las acciones, logros y alcances del Tribunal.</w:t>
            </w:r>
          </w:p>
        </w:tc>
        <w:tc>
          <w:tcPr>
            <w:tcW w:w="7513" w:type="dxa"/>
            <w:shd w:val="clear" w:color="auto" w:fill="auto"/>
            <w:vAlign w:val="center"/>
          </w:tcPr>
          <w:p w14:paraId="2352204F" w14:textId="3BBF87AF" w:rsidR="006D6347" w:rsidRPr="00844DE1" w:rsidRDefault="006D6347" w:rsidP="004F1F80">
            <w:pPr>
              <w:spacing w:line="276" w:lineRule="auto"/>
              <w:ind w:left="35"/>
              <w:jc w:val="center"/>
              <w:rPr>
                <w:rFonts w:ascii="Avenir Next LT Pro Light" w:hAnsi="Avenir Next LT Pro Light" w:cs="Calibri"/>
                <w:sz w:val="20"/>
                <w:szCs w:val="20"/>
                <w:highlight w:val="yellow"/>
                <w:lang w:eastAsia="es-MX"/>
              </w:rPr>
            </w:pPr>
            <w:r w:rsidRPr="00844DE1">
              <w:rPr>
                <w:rFonts w:ascii="Avenir Next LT Pro Light" w:hAnsi="Avenir Next LT Pro Light" w:cs="Calibri"/>
                <w:sz w:val="20"/>
                <w:szCs w:val="20"/>
              </w:rPr>
              <w:t>Informar y difundir las acciones realizadas dentro del Tribunal por las Unidades Administrativas y Jurisdiccionales que lo integran. Así como dar a conocer competencias y atribuciones del Tribunal.</w:t>
            </w:r>
          </w:p>
        </w:tc>
        <w:tc>
          <w:tcPr>
            <w:tcW w:w="1559" w:type="dxa"/>
            <w:shd w:val="clear" w:color="auto" w:fill="auto"/>
            <w:vAlign w:val="center"/>
          </w:tcPr>
          <w:p w14:paraId="293152E6" w14:textId="2C8CF0AB"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Enero 2025</w:t>
            </w:r>
          </w:p>
        </w:tc>
        <w:tc>
          <w:tcPr>
            <w:tcW w:w="1559" w:type="dxa"/>
            <w:shd w:val="clear" w:color="auto" w:fill="auto"/>
            <w:vAlign w:val="center"/>
          </w:tcPr>
          <w:p w14:paraId="644605E3" w14:textId="4408CA6A"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Diciembre 2025</w:t>
            </w:r>
          </w:p>
        </w:tc>
      </w:tr>
      <w:tr w:rsidR="006D6347" w:rsidRPr="001F5F71" w14:paraId="6811F36B" w14:textId="77777777" w:rsidTr="006D6347">
        <w:trPr>
          <w:trHeight w:val="14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C36FBBE" w14:textId="77777777" w:rsidR="006D6347" w:rsidRPr="00844DE1" w:rsidRDefault="006D6347" w:rsidP="00BF4C06">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Fortalecer las relaciones con entes públicos y particulares para realizar acciones que contribuyan al alcance de las atribuciones del Tribunal.</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46468FD" w14:textId="77777777" w:rsidR="006D6347" w:rsidRPr="00844DE1" w:rsidRDefault="006D6347" w:rsidP="00BF4C06">
            <w:pPr>
              <w:spacing w:line="276" w:lineRule="auto"/>
              <w:ind w:left="35"/>
              <w:jc w:val="center"/>
              <w:rPr>
                <w:rFonts w:ascii="Avenir Next LT Pro Light" w:hAnsi="Avenir Next LT Pro Light" w:cs="Calibri"/>
                <w:sz w:val="20"/>
                <w:szCs w:val="20"/>
              </w:rPr>
            </w:pPr>
            <w:r w:rsidRPr="00844DE1">
              <w:rPr>
                <w:rFonts w:ascii="Avenir Next LT Pro Light" w:hAnsi="Avenir Next LT Pro Light" w:cs="Calibri"/>
                <w:sz w:val="20"/>
                <w:szCs w:val="20"/>
              </w:rPr>
              <w:t>Fortalecer la colaboración con organismos de la sociedad civil y dependencias gubernamentales para proporcionar información relacionada con la cultura de la Justicia Administrativa y potenciar las actividades del TJAC con alcance en las cinco regiones del Estado.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C76998" w14:textId="77777777" w:rsidR="006D6347" w:rsidRPr="00844DE1" w:rsidRDefault="006D6347" w:rsidP="00BF4C06">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2AF09F" w14:textId="77777777" w:rsidR="006D6347" w:rsidRPr="00844DE1" w:rsidRDefault="006D6347" w:rsidP="00BF4C06">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504415CB" w14:textId="77777777" w:rsidTr="006D6347">
        <w:trPr>
          <w:trHeight w:val="730"/>
        </w:trPr>
        <w:tc>
          <w:tcPr>
            <w:tcW w:w="3403" w:type="dxa"/>
            <w:shd w:val="clear" w:color="auto" w:fill="auto"/>
            <w:vAlign w:val="center"/>
          </w:tcPr>
          <w:p w14:paraId="3A3BFB7B" w14:textId="77777777" w:rsidR="006D6347" w:rsidRPr="00844DE1" w:rsidRDefault="006D6347" w:rsidP="001F5F71">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Fortalecer la vinculación interinstitucional y social.</w:t>
            </w:r>
          </w:p>
          <w:p w14:paraId="233CB795" w14:textId="77777777" w:rsidR="006D6347" w:rsidRPr="00844DE1" w:rsidRDefault="006D6347" w:rsidP="004F1F80">
            <w:pPr>
              <w:spacing w:line="276" w:lineRule="auto"/>
              <w:jc w:val="center"/>
              <w:rPr>
                <w:rFonts w:ascii="Avenir Next LT Pro Light" w:hAnsi="Avenir Next LT Pro Light" w:cs="Calibri"/>
                <w:sz w:val="20"/>
                <w:szCs w:val="20"/>
                <w:highlight w:val="yellow"/>
                <w:lang w:eastAsia="es-MX"/>
              </w:rPr>
            </w:pPr>
          </w:p>
        </w:tc>
        <w:tc>
          <w:tcPr>
            <w:tcW w:w="7513" w:type="dxa"/>
            <w:shd w:val="clear" w:color="auto" w:fill="auto"/>
            <w:vAlign w:val="center"/>
          </w:tcPr>
          <w:p w14:paraId="6B5BA418" w14:textId="6064438C" w:rsidR="006D6347" w:rsidRPr="00844DE1" w:rsidRDefault="006D6347" w:rsidP="004F1F80">
            <w:pPr>
              <w:spacing w:line="276" w:lineRule="auto"/>
              <w:ind w:left="35"/>
              <w:jc w:val="center"/>
              <w:rPr>
                <w:rFonts w:ascii="Avenir Next LT Pro Light" w:hAnsi="Avenir Next LT Pro Light" w:cs="Calibri"/>
                <w:sz w:val="20"/>
                <w:szCs w:val="20"/>
                <w:highlight w:val="yellow"/>
              </w:rPr>
            </w:pPr>
            <w:r w:rsidRPr="00844DE1">
              <w:rPr>
                <w:rFonts w:ascii="Avenir Next LT Pro Light" w:hAnsi="Avenir Next LT Pro Light" w:cs="Calibri"/>
                <w:sz w:val="20"/>
                <w:szCs w:val="20"/>
              </w:rPr>
              <w:t xml:space="preserve">Impulsar la difusión de las actividades del Tribunal, entablar y mantener canales de diálogo con el sector académico, medios de comunicación y la sociedad civil, a través del fomento de la cultura de la justicia administrativa con publicaciones, reuniones informativas, y/o participación en foros y paneles. </w:t>
            </w:r>
          </w:p>
        </w:tc>
        <w:tc>
          <w:tcPr>
            <w:tcW w:w="1559" w:type="dxa"/>
            <w:shd w:val="clear" w:color="auto" w:fill="auto"/>
            <w:vAlign w:val="center"/>
          </w:tcPr>
          <w:p w14:paraId="1903CB23" w14:textId="5F8BBED0"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Enero 2025</w:t>
            </w:r>
          </w:p>
        </w:tc>
        <w:tc>
          <w:tcPr>
            <w:tcW w:w="1559" w:type="dxa"/>
            <w:shd w:val="clear" w:color="auto" w:fill="auto"/>
            <w:vAlign w:val="center"/>
          </w:tcPr>
          <w:p w14:paraId="4194C413" w14:textId="78937505"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Diciembre 2025</w:t>
            </w:r>
          </w:p>
        </w:tc>
      </w:tr>
      <w:tr w:rsidR="006D6347" w:rsidRPr="00EC7BD7" w14:paraId="535787E6" w14:textId="77777777" w:rsidTr="006D6347">
        <w:trPr>
          <w:trHeight w:val="873"/>
        </w:trPr>
        <w:tc>
          <w:tcPr>
            <w:tcW w:w="3403" w:type="dxa"/>
            <w:vMerge w:val="restart"/>
            <w:shd w:val="clear" w:color="auto" w:fill="auto"/>
            <w:vAlign w:val="center"/>
          </w:tcPr>
          <w:p w14:paraId="5F04ECA8"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Dar Seguimiento a los trabajos del Comité Coordinador del Sistema Estatal Anticorrupción.</w:t>
            </w:r>
          </w:p>
        </w:tc>
        <w:tc>
          <w:tcPr>
            <w:tcW w:w="7513" w:type="dxa"/>
            <w:shd w:val="clear" w:color="auto" w:fill="auto"/>
            <w:vAlign w:val="center"/>
          </w:tcPr>
          <w:p w14:paraId="5AF7C6B1" w14:textId="77777777" w:rsidR="006D6347" w:rsidRPr="00EC7BD7" w:rsidRDefault="006D6347"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Asistir y participar a las reuniones que convoque el Secretariado Técnico (ST) del Sistema Estatal Anticorrupción (SEA)</w:t>
            </w:r>
          </w:p>
        </w:tc>
        <w:tc>
          <w:tcPr>
            <w:tcW w:w="1559" w:type="dxa"/>
            <w:shd w:val="clear" w:color="auto" w:fill="auto"/>
            <w:vAlign w:val="center"/>
          </w:tcPr>
          <w:p w14:paraId="67433C4B" w14:textId="4EF34048"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196D0794" w14:textId="4AAE02FC"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CEEDDDE" w14:textId="77777777" w:rsidTr="006D6347">
        <w:trPr>
          <w:trHeight w:val="980"/>
        </w:trPr>
        <w:tc>
          <w:tcPr>
            <w:tcW w:w="3403" w:type="dxa"/>
            <w:vMerge/>
            <w:shd w:val="clear" w:color="auto" w:fill="auto"/>
            <w:vAlign w:val="center"/>
          </w:tcPr>
          <w:p w14:paraId="45AC590A"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7FE0B849" w14:textId="77777777" w:rsidR="006D6347" w:rsidRPr="00EC7BD7" w:rsidRDefault="006D6347" w:rsidP="00C10834">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Consolidar las acciones en las que tenga que intervenir el Tribunal definidas dentro del Programa Anual de Trabajo del SEA encaminadas a fortalecer el Sistema Anticorrupción en el Estado.</w:t>
            </w:r>
          </w:p>
        </w:tc>
        <w:tc>
          <w:tcPr>
            <w:tcW w:w="1559" w:type="dxa"/>
            <w:shd w:val="clear" w:color="auto" w:fill="auto"/>
            <w:vAlign w:val="center"/>
          </w:tcPr>
          <w:p w14:paraId="07AA167A" w14:textId="1A8F83FD"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32CED96" w14:textId="0E3C8898"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CF4DFE" w14:textId="77777777" w:rsidTr="006D6347">
        <w:trPr>
          <w:trHeight w:val="600"/>
        </w:trPr>
        <w:tc>
          <w:tcPr>
            <w:tcW w:w="3403" w:type="dxa"/>
            <w:shd w:val="clear" w:color="auto" w:fill="auto"/>
            <w:vAlign w:val="center"/>
          </w:tcPr>
          <w:p w14:paraId="02C26B8A"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Apoyar el posicionamiento del Sistema Anticorrupción del Estado a través de la difusión y capacitación respecto a las atribuciones en materia de anticorrupción que le corresponden al Tribunal.</w:t>
            </w:r>
          </w:p>
        </w:tc>
        <w:tc>
          <w:tcPr>
            <w:tcW w:w="7513" w:type="dxa"/>
            <w:shd w:val="clear" w:color="auto" w:fill="auto"/>
            <w:vAlign w:val="center"/>
          </w:tcPr>
          <w:p w14:paraId="77A43118" w14:textId="77777777" w:rsidR="006D6347" w:rsidRPr="00EC7BD7" w:rsidRDefault="006D6347"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559" w:type="dxa"/>
            <w:shd w:val="clear" w:color="auto" w:fill="auto"/>
            <w:vAlign w:val="center"/>
          </w:tcPr>
          <w:p w14:paraId="682DFD0B" w14:textId="1060807D"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75188FB" w14:textId="38CAFC4E"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5301E5" w14:textId="77777777" w:rsidTr="006D6347">
        <w:trPr>
          <w:trHeight w:val="980"/>
        </w:trPr>
        <w:tc>
          <w:tcPr>
            <w:tcW w:w="3403" w:type="dxa"/>
            <w:vMerge w:val="restart"/>
            <w:shd w:val="clear" w:color="auto" w:fill="auto"/>
            <w:vAlign w:val="center"/>
          </w:tcPr>
          <w:p w14:paraId="1A4E5C35" w14:textId="6F903D40" w:rsidR="006D6347" w:rsidRPr="00EC7BD7" w:rsidRDefault="006D6347"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Fomentar la Cultura de Justicia con Perspectiva de Género a través del cumplimiento de los principios de igualdad y no discriminación, estableciendo los instrumentos y estrategias para que la adecuada actuación de los Servidores Públicos del Tribunal.</w:t>
            </w:r>
          </w:p>
        </w:tc>
        <w:tc>
          <w:tcPr>
            <w:tcW w:w="7513" w:type="dxa"/>
            <w:shd w:val="clear" w:color="auto" w:fill="auto"/>
            <w:vAlign w:val="center"/>
          </w:tcPr>
          <w:p w14:paraId="4B3423D6" w14:textId="77777777" w:rsidR="006D6347" w:rsidRPr="00EC7BD7" w:rsidRDefault="006D6347"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Llevar a cabo la planeación integral de acciones con perspectiva de género y no discriminación dentro del TJAC, para dar cumplimiento a lo establecido por las Instancias correspondientes.</w:t>
            </w:r>
          </w:p>
        </w:tc>
        <w:tc>
          <w:tcPr>
            <w:tcW w:w="1559" w:type="dxa"/>
            <w:shd w:val="clear" w:color="auto" w:fill="auto"/>
            <w:vAlign w:val="center"/>
          </w:tcPr>
          <w:p w14:paraId="52688AF5" w14:textId="0B8A14B1"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0FA7BB77" w14:textId="37AC25DA"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2025</w:t>
            </w:r>
          </w:p>
        </w:tc>
      </w:tr>
      <w:tr w:rsidR="006D6347" w:rsidRPr="00EC7BD7" w14:paraId="2B7FA923" w14:textId="77777777" w:rsidTr="006D6347">
        <w:trPr>
          <w:trHeight w:val="1412"/>
        </w:trPr>
        <w:tc>
          <w:tcPr>
            <w:tcW w:w="3403" w:type="dxa"/>
            <w:vMerge/>
            <w:shd w:val="clear" w:color="auto" w:fill="auto"/>
            <w:vAlign w:val="center"/>
          </w:tcPr>
          <w:p w14:paraId="2B7C8123" w14:textId="77777777" w:rsidR="006D6347" w:rsidRPr="00EC7BD7" w:rsidRDefault="006D6347" w:rsidP="008C5919">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6272F879" w14:textId="77777777" w:rsidR="006D6347" w:rsidRPr="00EC7BD7" w:rsidRDefault="006D6347" w:rsidP="008C5919">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lang w:eastAsia="es-MX"/>
              </w:rPr>
              <w:t>Dar seguimiento a las acciones plasmadas dentro del Plan de Trabajo en coordinación con todas las Unidades Administrativas involucradas</w:t>
            </w:r>
          </w:p>
        </w:tc>
        <w:tc>
          <w:tcPr>
            <w:tcW w:w="1559" w:type="dxa"/>
            <w:shd w:val="clear" w:color="auto" w:fill="auto"/>
            <w:vAlign w:val="center"/>
          </w:tcPr>
          <w:p w14:paraId="1EED2F49" w14:textId="254563A4"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2025</w:t>
            </w:r>
          </w:p>
        </w:tc>
        <w:tc>
          <w:tcPr>
            <w:tcW w:w="1559" w:type="dxa"/>
            <w:shd w:val="clear" w:color="auto" w:fill="auto"/>
            <w:vAlign w:val="center"/>
          </w:tcPr>
          <w:p w14:paraId="0C3BB906" w14:textId="5E10EA16"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de </w:t>
            </w:r>
            <w:r>
              <w:rPr>
                <w:rFonts w:ascii="Avenir Next LT Pro Light" w:hAnsi="Avenir Next LT Pro Light"/>
                <w:sz w:val="20"/>
                <w:szCs w:val="20"/>
              </w:rPr>
              <w:t>2025</w:t>
            </w:r>
          </w:p>
        </w:tc>
      </w:tr>
    </w:tbl>
    <w:p w14:paraId="14B92B6F" w14:textId="77777777" w:rsidR="003B7AAE" w:rsidRPr="00EC7BD7" w:rsidRDefault="003B7AAE">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2E7E60" w:rsidRPr="00EC7BD7" w14:paraId="7D27E03E" w14:textId="77777777" w:rsidTr="006D6347">
        <w:tc>
          <w:tcPr>
            <w:tcW w:w="14034" w:type="dxa"/>
            <w:shd w:val="clear" w:color="auto" w:fill="1F4E79" w:themeFill="accent1" w:themeFillShade="80"/>
            <w:vAlign w:val="center"/>
          </w:tcPr>
          <w:p w14:paraId="44549D6B" w14:textId="5BFD0517" w:rsidR="002E7E60" w:rsidRPr="00EC7BD7" w:rsidRDefault="002E7E60" w:rsidP="008C5919">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DF4B1D" w:rsidRPr="00EC7BD7" w14:paraId="4E83F714" w14:textId="77777777" w:rsidTr="006D6347">
        <w:trPr>
          <w:trHeight w:val="904"/>
        </w:trPr>
        <w:tc>
          <w:tcPr>
            <w:tcW w:w="14034" w:type="dxa"/>
            <w:shd w:val="clear" w:color="auto" w:fill="auto"/>
            <w:vAlign w:val="center"/>
          </w:tcPr>
          <w:p w14:paraId="15E6B394" w14:textId="41C1BAB9" w:rsidR="002E7E60" w:rsidRPr="00EC7BD7" w:rsidRDefault="002E7E60" w:rsidP="008C5919">
            <w:pPr>
              <w:jc w:val="center"/>
              <w:rPr>
                <w:rFonts w:ascii="Avenir Next LT Pro Light" w:hAnsi="Avenir Next LT Pro Light"/>
                <w:sz w:val="20"/>
                <w:szCs w:val="20"/>
              </w:rPr>
            </w:pPr>
            <w:r w:rsidRPr="00EC7BD7">
              <w:rPr>
                <w:rFonts w:ascii="Avenir Next LT Pro Light" w:hAnsi="Avenir Next LT Pro Light"/>
                <w:b/>
                <w:sz w:val="20"/>
                <w:szCs w:val="20"/>
              </w:rPr>
              <w:t>JUSTICIA EN LÍNEA</w:t>
            </w:r>
            <w:r w:rsidRPr="00EC7BD7">
              <w:rPr>
                <w:rFonts w:ascii="Avenir Next LT Pro Light" w:hAnsi="Avenir Next LT Pro Light"/>
                <w:sz w:val="20"/>
                <w:szCs w:val="20"/>
              </w:rPr>
              <w:t>, mediante el uso de las tecnologías de la información con un sentido innovador para perfeccionar los servicios jurisdiccionales y administrativos brindados por el Tribunal.</w:t>
            </w:r>
          </w:p>
        </w:tc>
      </w:tr>
    </w:tbl>
    <w:p w14:paraId="37AA8A97" w14:textId="77777777" w:rsidR="002E7E60" w:rsidRPr="00EC7BD7" w:rsidRDefault="002E7E60" w:rsidP="002E7E60">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3EADFA5A" w14:textId="77777777" w:rsidTr="006D6347">
        <w:trPr>
          <w:tblHeader/>
        </w:trPr>
        <w:tc>
          <w:tcPr>
            <w:tcW w:w="3403" w:type="dxa"/>
            <w:shd w:val="clear" w:color="auto" w:fill="1F4E79" w:themeFill="accent1" w:themeFillShade="80"/>
            <w:vAlign w:val="center"/>
          </w:tcPr>
          <w:p w14:paraId="249391E8"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4C513CF5"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39C6E60"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3433DE2"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325BF664"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D082962"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0D2839EB"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5B42B161"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89BBB3E"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96B0DAA"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4A2E21C" w14:textId="77777777" w:rsidTr="006D6347">
        <w:trPr>
          <w:trHeight w:val="980"/>
        </w:trPr>
        <w:tc>
          <w:tcPr>
            <w:tcW w:w="3403" w:type="dxa"/>
            <w:vMerge w:val="restart"/>
            <w:tcBorders>
              <w:top w:val="single" w:sz="4" w:space="0" w:color="auto"/>
              <w:left w:val="single" w:sz="4" w:space="0" w:color="auto"/>
              <w:right w:val="single" w:sz="4" w:space="0" w:color="auto"/>
            </w:tcBorders>
            <w:vAlign w:val="center"/>
          </w:tcPr>
          <w:p w14:paraId="336A34C0" w14:textId="1FDFACAF" w:rsidR="006D6347" w:rsidRPr="00EC7BD7" w:rsidRDefault="006D6347"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Llevar a cabo los proyectos tecnológicos optimizando los procesos con la utilización de herramientas informáticas novedosas y servicios remotos para beneficio del Tribunal y los usuarios.</w:t>
            </w:r>
          </w:p>
        </w:tc>
        <w:tc>
          <w:tcPr>
            <w:tcW w:w="7513" w:type="dxa"/>
            <w:tcBorders>
              <w:top w:val="single" w:sz="4" w:space="0" w:color="auto"/>
              <w:left w:val="single" w:sz="4" w:space="0" w:color="auto"/>
              <w:bottom w:val="single" w:sz="4" w:space="0" w:color="auto"/>
              <w:right w:val="single" w:sz="4" w:space="0" w:color="auto"/>
            </w:tcBorders>
            <w:vAlign w:val="center"/>
          </w:tcPr>
          <w:p w14:paraId="0654C85D" w14:textId="65FEA0CB"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Definir y establecer las acciones para el diseño, desarrollo e implementación de nuevos proyectos tecnológicos para brindar servicios</w:t>
            </w:r>
          </w:p>
          <w:p w14:paraId="0C766C5D" w14:textId="4194D8FA"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 remotos optimizados.</w:t>
            </w:r>
          </w:p>
        </w:tc>
        <w:tc>
          <w:tcPr>
            <w:tcW w:w="1560" w:type="dxa"/>
            <w:tcBorders>
              <w:top w:val="single" w:sz="4" w:space="0" w:color="auto"/>
              <w:left w:val="single" w:sz="4" w:space="0" w:color="auto"/>
              <w:bottom w:val="single" w:sz="4" w:space="0" w:color="auto"/>
              <w:right w:val="single" w:sz="4" w:space="0" w:color="auto"/>
            </w:tcBorders>
            <w:vAlign w:val="center"/>
          </w:tcPr>
          <w:p w14:paraId="3657A6B1" w14:textId="4893EE5F"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BA2B196" w14:textId="3E842532"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0A42E1E3" w14:textId="77777777" w:rsidTr="006D6347">
        <w:trPr>
          <w:trHeight w:val="980"/>
        </w:trPr>
        <w:tc>
          <w:tcPr>
            <w:tcW w:w="3403" w:type="dxa"/>
            <w:vMerge/>
            <w:tcBorders>
              <w:left w:val="single" w:sz="4" w:space="0" w:color="auto"/>
              <w:right w:val="single" w:sz="4" w:space="0" w:color="auto"/>
            </w:tcBorders>
            <w:vAlign w:val="center"/>
          </w:tcPr>
          <w:p w14:paraId="07C92BA2" w14:textId="77777777" w:rsidR="006D6347" w:rsidRPr="00EC7BD7" w:rsidRDefault="006D6347" w:rsidP="002E7E60">
            <w:pPr>
              <w:spacing w:line="256" w:lineRule="auto"/>
              <w:jc w:val="center"/>
              <w:rPr>
                <w:rFonts w:ascii="Avenir Next LT Pro Light" w:hAnsi="Avenir Next LT Pro Light" w:cs="Calibri"/>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B9BA910" w14:textId="434BAC78"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Dar seguimiento cada una de las etapas: análisis de requerimientos, diseño y arquitectura, pruebas de funcionamiento e implementación para ejecutar las acciones innovadoras y de utilidad que conforman el Plan de Trabajo para Proyectos Tecnológicos</w:t>
            </w:r>
          </w:p>
        </w:tc>
        <w:tc>
          <w:tcPr>
            <w:tcW w:w="1560" w:type="dxa"/>
            <w:tcBorders>
              <w:top w:val="single" w:sz="4" w:space="0" w:color="auto"/>
              <w:left w:val="single" w:sz="4" w:space="0" w:color="auto"/>
              <w:bottom w:val="single" w:sz="4" w:space="0" w:color="auto"/>
              <w:right w:val="single" w:sz="4" w:space="0" w:color="auto"/>
            </w:tcBorders>
            <w:vAlign w:val="center"/>
          </w:tcPr>
          <w:p w14:paraId="64D6A4D2" w14:textId="34D29136"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97DF3C5" w14:textId="2970D0BB"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BD15F7C" w14:textId="77777777" w:rsidTr="006D6347">
        <w:trPr>
          <w:trHeight w:val="578"/>
        </w:trPr>
        <w:tc>
          <w:tcPr>
            <w:tcW w:w="3403" w:type="dxa"/>
            <w:vMerge w:val="restart"/>
            <w:tcBorders>
              <w:top w:val="single" w:sz="4" w:space="0" w:color="auto"/>
              <w:left w:val="single" w:sz="4" w:space="0" w:color="auto"/>
              <w:right w:val="single" w:sz="4" w:space="0" w:color="auto"/>
            </w:tcBorders>
            <w:vAlign w:val="center"/>
          </w:tcPr>
          <w:p w14:paraId="42E08726" w14:textId="59993A69" w:rsidR="006D6347" w:rsidRPr="00EC7BD7" w:rsidRDefault="006D6347"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y mejorar el funcionamiento los sistemas informáticos creados y/o implementados.</w:t>
            </w:r>
          </w:p>
        </w:tc>
        <w:tc>
          <w:tcPr>
            <w:tcW w:w="7513" w:type="dxa"/>
            <w:tcBorders>
              <w:top w:val="single" w:sz="4" w:space="0" w:color="auto"/>
              <w:left w:val="single" w:sz="4" w:space="0" w:color="auto"/>
              <w:bottom w:val="single" w:sz="4" w:space="0" w:color="auto"/>
              <w:right w:val="single" w:sz="4" w:space="0" w:color="auto"/>
            </w:tcBorders>
            <w:vAlign w:val="center"/>
          </w:tcPr>
          <w:p w14:paraId="3AAD93CC" w14:textId="3A57F835" w:rsidR="006D6347" w:rsidRPr="00EC7BD7" w:rsidRDefault="006D6347" w:rsidP="00B76D8B">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Realizar diagnósticos del funcionamiento en forma periódica de los sistemas informáticos </w:t>
            </w:r>
            <w:r w:rsidRPr="00EC7BD7">
              <w:rPr>
                <w:rFonts w:ascii="Avenir Next LT Pro Light" w:hAnsi="Avenir Next LT Pro Light" w:cs="Calibri"/>
                <w:sz w:val="20"/>
                <w:szCs w:val="20"/>
                <w:lang w:eastAsia="es-MX"/>
              </w:rPr>
              <w:t>creados y/o implementados</w:t>
            </w:r>
            <w:r w:rsidRPr="00EC7BD7">
              <w:rPr>
                <w:rFonts w:ascii="Avenir Next LT Pro Light" w:hAnsi="Avenir Next LT Pro Light" w:cs="Calibri"/>
                <w:sz w:val="20"/>
                <w:szCs w:val="20"/>
              </w:rPr>
              <w:t xml:space="preserve"> para detectar incidencias y/o áreas de oportunidad con la finalidad de optimizar su operación.</w:t>
            </w:r>
          </w:p>
        </w:tc>
        <w:tc>
          <w:tcPr>
            <w:tcW w:w="1560" w:type="dxa"/>
            <w:tcBorders>
              <w:top w:val="single" w:sz="4" w:space="0" w:color="auto"/>
              <w:left w:val="single" w:sz="4" w:space="0" w:color="auto"/>
              <w:bottom w:val="single" w:sz="4" w:space="0" w:color="auto"/>
              <w:right w:val="single" w:sz="4" w:space="0" w:color="auto"/>
            </w:tcBorders>
            <w:vAlign w:val="center"/>
          </w:tcPr>
          <w:p w14:paraId="01ED2D1F" w14:textId="0BBFA1EF"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2E8B663" w14:textId="03D61F4D"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B55BC0A" w14:textId="77777777" w:rsidTr="006D6347">
        <w:trPr>
          <w:trHeight w:val="980"/>
        </w:trPr>
        <w:tc>
          <w:tcPr>
            <w:tcW w:w="3403" w:type="dxa"/>
            <w:vMerge/>
            <w:tcBorders>
              <w:left w:val="single" w:sz="4" w:space="0" w:color="auto"/>
              <w:bottom w:val="single" w:sz="4" w:space="0" w:color="auto"/>
              <w:right w:val="single" w:sz="4" w:space="0" w:color="auto"/>
            </w:tcBorders>
            <w:vAlign w:val="center"/>
          </w:tcPr>
          <w:p w14:paraId="5A491327" w14:textId="77777777" w:rsidR="006D6347" w:rsidRPr="00EC7BD7" w:rsidRDefault="006D6347" w:rsidP="002E7E60">
            <w:pPr>
              <w:spacing w:line="256" w:lineRule="auto"/>
              <w:jc w:val="center"/>
              <w:rPr>
                <w:rFonts w:ascii="Avenir Next LT Pro Light" w:hAnsi="Avenir Next LT Pro Light" w:cs="Calibri"/>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070A9CB" w14:textId="4968BA76"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Atender las solicitudes de soporte y/o asesorías presentadas por usuarios de los sistemas informáticos, con la finalidad de que cubran las necesidades del servicio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2755F610" w14:textId="4499D1D9"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27CD79FD" w14:textId="0F96EEF5"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2547F0A5" w14:textId="77777777" w:rsidR="002E7E60" w:rsidRPr="00EC7BD7" w:rsidRDefault="002E7E60" w:rsidP="002E7E60">
      <w:pPr>
        <w:spacing w:line="276" w:lineRule="auto"/>
        <w:jc w:val="center"/>
        <w:rPr>
          <w:rFonts w:ascii="Avenir Next LT Pro Light" w:hAnsi="Avenir Next LT Pro Light"/>
          <w:sz w:val="20"/>
          <w:szCs w:val="20"/>
        </w:rPr>
      </w:pPr>
    </w:p>
    <w:p w14:paraId="53E7B59E" w14:textId="77777777" w:rsidR="002E7E60" w:rsidRPr="00EC7BD7" w:rsidRDefault="002E7E60" w:rsidP="002E7E60">
      <w:pPr>
        <w:spacing w:after="160" w:line="259" w:lineRule="auto"/>
        <w:rPr>
          <w:rFonts w:ascii="Avenir Next LT Pro Light" w:hAnsi="Avenir Next LT Pro Light"/>
          <w:sz w:val="20"/>
          <w:szCs w:val="20"/>
        </w:rPr>
      </w:pPr>
    </w:p>
    <w:p w14:paraId="24F3189A" w14:textId="77777777" w:rsidR="002E7E60" w:rsidRPr="00EC7BD7" w:rsidRDefault="002E7E60">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546130" w:rsidRPr="00EC7BD7" w14:paraId="15D2B062" w14:textId="77777777" w:rsidTr="006D6347">
        <w:tc>
          <w:tcPr>
            <w:tcW w:w="14034" w:type="dxa"/>
            <w:shd w:val="clear" w:color="auto" w:fill="1F4E79" w:themeFill="accent1" w:themeFillShade="80"/>
            <w:vAlign w:val="center"/>
          </w:tcPr>
          <w:p w14:paraId="5A15EA84" w14:textId="4783C395" w:rsidR="00546130" w:rsidRPr="00EC7BD7" w:rsidRDefault="00546130" w:rsidP="000C78EF">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F1019C8" w14:textId="77777777" w:rsidTr="006D6347">
        <w:trPr>
          <w:trHeight w:val="56"/>
        </w:trPr>
        <w:tc>
          <w:tcPr>
            <w:tcW w:w="14034" w:type="dxa"/>
            <w:shd w:val="clear" w:color="auto" w:fill="auto"/>
            <w:vAlign w:val="center"/>
          </w:tcPr>
          <w:p w14:paraId="1AC33D37" w14:textId="6E3363E1" w:rsidR="00546130" w:rsidRPr="00EC7BD7" w:rsidRDefault="00546130" w:rsidP="00546130">
            <w:pPr>
              <w:jc w:val="center"/>
              <w:rPr>
                <w:rFonts w:ascii="Avenir Next LT Pro Light" w:hAnsi="Avenir Next LT Pro Light"/>
                <w:sz w:val="20"/>
                <w:szCs w:val="20"/>
              </w:rPr>
            </w:pPr>
            <w:r w:rsidRPr="00EC7BD7">
              <w:rPr>
                <w:rFonts w:ascii="Avenir Next LT Pro Light" w:hAnsi="Avenir Next LT Pro Light"/>
                <w:b/>
                <w:sz w:val="20"/>
                <w:szCs w:val="20"/>
              </w:rPr>
              <w:t>ADMINISTRACIÓN DE RECURSOS</w:t>
            </w:r>
            <w:r w:rsidRPr="00EC7BD7">
              <w:rPr>
                <w:rFonts w:ascii="Avenir Next LT Pro Light" w:hAnsi="Avenir Next LT Pro Light"/>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EC7BD7" w:rsidRDefault="002A1E3F" w:rsidP="002A1E3F">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0F6EB63F" w14:textId="77777777" w:rsidTr="006D6347">
        <w:trPr>
          <w:tblHeader/>
        </w:trPr>
        <w:tc>
          <w:tcPr>
            <w:tcW w:w="3403" w:type="dxa"/>
            <w:shd w:val="clear" w:color="auto" w:fill="1F4E79" w:themeFill="accent1" w:themeFillShade="80"/>
            <w:vAlign w:val="center"/>
          </w:tcPr>
          <w:p w14:paraId="72D2FAB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22E95610"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C9768F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7A2E50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2314B6F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CBC6AD6"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35B81A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88A1C3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569526F"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548C27BE"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3446C792" w14:textId="77777777" w:rsidTr="006D6347">
        <w:trPr>
          <w:trHeight w:val="980"/>
        </w:trPr>
        <w:tc>
          <w:tcPr>
            <w:tcW w:w="3403" w:type="dxa"/>
            <w:vMerge w:val="restart"/>
            <w:tcBorders>
              <w:top w:val="single" w:sz="4" w:space="0" w:color="auto"/>
              <w:left w:val="single" w:sz="4" w:space="0" w:color="auto"/>
              <w:right w:val="single" w:sz="4" w:space="0" w:color="auto"/>
            </w:tcBorders>
            <w:vAlign w:val="center"/>
          </w:tcPr>
          <w:p w14:paraId="5A035BE3"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Planear, administrar y controlar el presupuesto asignado al Tribunal de manera eficiente.</w:t>
            </w:r>
          </w:p>
          <w:p w14:paraId="25523819" w14:textId="0C920CD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5E3EED2C" w14:textId="1C79072C"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avances de gestión de la cuenta pública integrando los ingresos y gastos del Tribunal conforme a los lineamientos establecidos.</w:t>
            </w:r>
          </w:p>
        </w:tc>
        <w:tc>
          <w:tcPr>
            <w:tcW w:w="1560" w:type="dxa"/>
            <w:tcBorders>
              <w:top w:val="single" w:sz="4" w:space="0" w:color="auto"/>
              <w:left w:val="single" w:sz="4" w:space="0" w:color="auto"/>
              <w:bottom w:val="single" w:sz="4" w:space="0" w:color="auto"/>
              <w:right w:val="single" w:sz="4" w:space="0" w:color="auto"/>
            </w:tcBorders>
            <w:vAlign w:val="center"/>
          </w:tcPr>
          <w:p w14:paraId="573CA612" w14:textId="0D9B70A7"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CBBE2EB" w14:textId="15203C75"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B6F9253" w14:textId="77777777" w:rsidTr="006D6347">
        <w:trPr>
          <w:trHeight w:val="980"/>
        </w:trPr>
        <w:tc>
          <w:tcPr>
            <w:tcW w:w="3403" w:type="dxa"/>
            <w:vMerge/>
            <w:tcBorders>
              <w:left w:val="single" w:sz="4" w:space="0" w:color="auto"/>
              <w:right w:val="single" w:sz="4" w:space="0" w:color="auto"/>
            </w:tcBorders>
            <w:vAlign w:val="center"/>
          </w:tcPr>
          <w:p w14:paraId="1A62FE9D" w14:textId="7777777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2CE86F4" w14:textId="4204DDA9"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a los requerimientos presentados por las dependencias fiscalizadoras para mejorar la administración del presupuesto.</w:t>
            </w:r>
          </w:p>
        </w:tc>
        <w:tc>
          <w:tcPr>
            <w:tcW w:w="1560" w:type="dxa"/>
            <w:tcBorders>
              <w:top w:val="single" w:sz="4" w:space="0" w:color="auto"/>
              <w:left w:val="single" w:sz="4" w:space="0" w:color="auto"/>
              <w:bottom w:val="single" w:sz="4" w:space="0" w:color="auto"/>
              <w:right w:val="single" w:sz="4" w:space="0" w:color="auto"/>
            </w:tcBorders>
            <w:vAlign w:val="center"/>
          </w:tcPr>
          <w:p w14:paraId="44380799" w14:textId="19B02CAB"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4884862" w14:textId="385E702F"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B425A7B" w14:textId="77777777" w:rsidTr="006D6347">
        <w:trPr>
          <w:trHeight w:val="980"/>
        </w:trPr>
        <w:tc>
          <w:tcPr>
            <w:tcW w:w="3403" w:type="dxa"/>
            <w:vMerge w:val="restart"/>
            <w:tcBorders>
              <w:left w:val="single" w:sz="4" w:space="0" w:color="auto"/>
              <w:right w:val="single" w:sz="4" w:space="0" w:color="auto"/>
            </w:tcBorders>
            <w:vAlign w:val="center"/>
          </w:tcPr>
          <w:p w14:paraId="44B2CD1A"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gestión del recurso humano del Tribunal de manera adecuada, apegada a los lineamientos establecidos.</w:t>
            </w:r>
          </w:p>
          <w:p w14:paraId="2370176C" w14:textId="7777777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1E3F4AE6" w14:textId="3DF2CC99"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Integrar la plantilla de personal en base a la estructura orgánica aprobada, llevar a cabo la selección y reclutamiento del personal del Tribunal apegado a los lineamientos establecidos y cuando sea el caso aplicar a los lineamientos del Servicio Profesional de Carrera.</w:t>
            </w:r>
          </w:p>
        </w:tc>
        <w:tc>
          <w:tcPr>
            <w:tcW w:w="1560" w:type="dxa"/>
            <w:tcBorders>
              <w:top w:val="single" w:sz="4" w:space="0" w:color="auto"/>
              <w:left w:val="single" w:sz="4" w:space="0" w:color="auto"/>
              <w:bottom w:val="single" w:sz="4" w:space="0" w:color="auto"/>
              <w:right w:val="single" w:sz="4" w:space="0" w:color="auto"/>
            </w:tcBorders>
            <w:vAlign w:val="center"/>
          </w:tcPr>
          <w:p w14:paraId="7F18C3EA" w14:textId="71A454D4"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420DB18" w14:textId="5892303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DCDD2E8" w14:textId="77777777" w:rsidTr="006D6347">
        <w:trPr>
          <w:trHeight w:val="980"/>
        </w:trPr>
        <w:tc>
          <w:tcPr>
            <w:tcW w:w="3403" w:type="dxa"/>
            <w:vMerge/>
            <w:tcBorders>
              <w:left w:val="single" w:sz="4" w:space="0" w:color="auto"/>
              <w:right w:val="single" w:sz="4" w:space="0" w:color="auto"/>
            </w:tcBorders>
            <w:vAlign w:val="center"/>
          </w:tcPr>
          <w:p w14:paraId="0A2F9D26"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5FAC8056" w14:textId="0E8E2518"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gestionar y resolver las situaciones que se deriven de la administración del recurso humano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4AE32406" w14:textId="6D8E249D"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6E9CF27" w14:textId="3431894E"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F497F5F" w14:textId="77777777" w:rsidTr="006D6347">
        <w:trPr>
          <w:trHeight w:val="980"/>
        </w:trPr>
        <w:tc>
          <w:tcPr>
            <w:tcW w:w="3403" w:type="dxa"/>
            <w:vMerge/>
            <w:tcBorders>
              <w:left w:val="single" w:sz="4" w:space="0" w:color="auto"/>
              <w:right w:val="single" w:sz="4" w:space="0" w:color="auto"/>
            </w:tcBorders>
            <w:vAlign w:val="center"/>
          </w:tcPr>
          <w:p w14:paraId="16236E3B"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84888D9" w14:textId="3EC38CFE"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que los servidores públicos que forman parte del Tribunal cumplan con las disposiciones de orden administrativo.</w:t>
            </w:r>
          </w:p>
        </w:tc>
        <w:tc>
          <w:tcPr>
            <w:tcW w:w="1560" w:type="dxa"/>
            <w:tcBorders>
              <w:top w:val="single" w:sz="4" w:space="0" w:color="auto"/>
              <w:left w:val="single" w:sz="4" w:space="0" w:color="auto"/>
              <w:bottom w:val="single" w:sz="4" w:space="0" w:color="auto"/>
              <w:right w:val="single" w:sz="4" w:space="0" w:color="auto"/>
            </w:tcBorders>
            <w:vAlign w:val="center"/>
          </w:tcPr>
          <w:p w14:paraId="0DF1FDA6" w14:textId="5A7DBA4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79C7909" w14:textId="265E3B0D"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9B6A568" w14:textId="77777777" w:rsidTr="006D6347">
        <w:trPr>
          <w:trHeight w:val="600"/>
        </w:trPr>
        <w:tc>
          <w:tcPr>
            <w:tcW w:w="3403" w:type="dxa"/>
            <w:tcBorders>
              <w:left w:val="single" w:sz="4" w:space="0" w:color="auto"/>
              <w:right w:val="single" w:sz="4" w:space="0" w:color="auto"/>
            </w:tcBorders>
            <w:vAlign w:val="center"/>
          </w:tcPr>
          <w:p w14:paraId="36BABE55"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524850B" w14:textId="6A543CDB"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promover los programas de servicio social, aceptar y supervisar el cumplimiento de los prestadores de servicio social que se integren a las distintas áreas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33C90B1F" w14:textId="5753209F"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2BC7050" w14:textId="3BCEB32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EB7013E" w14:textId="77777777" w:rsidTr="006D6347">
        <w:trPr>
          <w:trHeight w:val="980"/>
        </w:trPr>
        <w:tc>
          <w:tcPr>
            <w:tcW w:w="3403" w:type="dxa"/>
            <w:vMerge w:val="restart"/>
            <w:tcBorders>
              <w:left w:val="single" w:sz="4" w:space="0" w:color="auto"/>
              <w:right w:val="single" w:sz="4" w:space="0" w:color="auto"/>
            </w:tcBorders>
            <w:vAlign w:val="center"/>
          </w:tcPr>
          <w:p w14:paraId="19DD5BED" w14:textId="609AFD1C"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Administrar los recursos materiales necesarios para el cumplimiento de las funciones del personal del Tribunal.</w:t>
            </w:r>
          </w:p>
        </w:tc>
        <w:tc>
          <w:tcPr>
            <w:tcW w:w="7513" w:type="dxa"/>
            <w:tcBorders>
              <w:top w:val="single" w:sz="4" w:space="0" w:color="auto"/>
              <w:left w:val="single" w:sz="4" w:space="0" w:color="auto"/>
              <w:bottom w:val="single" w:sz="4" w:space="0" w:color="auto"/>
              <w:right w:val="single" w:sz="4" w:space="0" w:color="auto"/>
            </w:tcBorders>
            <w:vAlign w:val="center"/>
          </w:tcPr>
          <w:p w14:paraId="5C1C6465" w14:textId="025629B8"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gestión y administración de recursos materiales necesarios para el cumplimiento de las funciones del personal.</w:t>
            </w:r>
          </w:p>
        </w:tc>
        <w:tc>
          <w:tcPr>
            <w:tcW w:w="1560" w:type="dxa"/>
            <w:tcBorders>
              <w:top w:val="single" w:sz="4" w:space="0" w:color="auto"/>
              <w:left w:val="single" w:sz="4" w:space="0" w:color="auto"/>
              <w:bottom w:val="single" w:sz="4" w:space="0" w:color="auto"/>
              <w:right w:val="single" w:sz="4" w:space="0" w:color="auto"/>
            </w:tcBorders>
            <w:vAlign w:val="center"/>
          </w:tcPr>
          <w:p w14:paraId="69AB252C" w14:textId="645953BC"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5BDE692" w14:textId="3DCFB524"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5074DD9" w14:textId="77777777" w:rsidTr="006D6347">
        <w:trPr>
          <w:trHeight w:val="980"/>
        </w:trPr>
        <w:tc>
          <w:tcPr>
            <w:tcW w:w="3403" w:type="dxa"/>
            <w:vMerge/>
            <w:tcBorders>
              <w:left w:val="single" w:sz="4" w:space="0" w:color="auto"/>
              <w:right w:val="single" w:sz="4" w:space="0" w:color="auto"/>
            </w:tcBorders>
            <w:vAlign w:val="center"/>
          </w:tcPr>
          <w:p w14:paraId="1F848491" w14:textId="77777777"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9DE8119" w14:textId="1580100F"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los requerimientos de insumos, gestionar la adquisición de estos apegándose a los lineamientos establecidos, administrar y controlar los resguardos de estos.</w:t>
            </w:r>
          </w:p>
        </w:tc>
        <w:tc>
          <w:tcPr>
            <w:tcW w:w="1560" w:type="dxa"/>
            <w:tcBorders>
              <w:top w:val="single" w:sz="4" w:space="0" w:color="auto"/>
              <w:left w:val="single" w:sz="4" w:space="0" w:color="auto"/>
              <w:bottom w:val="single" w:sz="4" w:space="0" w:color="auto"/>
              <w:right w:val="single" w:sz="4" w:space="0" w:color="auto"/>
            </w:tcBorders>
            <w:vAlign w:val="center"/>
          </w:tcPr>
          <w:p w14:paraId="4076021B" w14:textId="0F5F0734"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A3B94F0" w14:textId="722D089B"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3079C80" w14:textId="77777777" w:rsidTr="006D6347">
        <w:trPr>
          <w:trHeight w:val="1211"/>
        </w:trPr>
        <w:tc>
          <w:tcPr>
            <w:tcW w:w="3403" w:type="dxa"/>
            <w:vMerge w:val="restart"/>
            <w:tcBorders>
              <w:left w:val="single" w:sz="4" w:space="0" w:color="auto"/>
              <w:right w:val="single" w:sz="4" w:space="0" w:color="auto"/>
            </w:tcBorders>
            <w:vAlign w:val="center"/>
          </w:tcPr>
          <w:p w14:paraId="15BCB134" w14:textId="339A6149" w:rsidR="006D6347" w:rsidRPr="00EC7BD7" w:rsidRDefault="006D6347" w:rsidP="00DA7767">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sz w:val="20"/>
                <w:szCs w:val="20"/>
              </w:rPr>
              <w:br w:type="page"/>
            </w:r>
            <w:r w:rsidRPr="00EC7BD7">
              <w:rPr>
                <w:rFonts w:ascii="Avenir Next LT Pro Light" w:hAnsi="Avenir Next LT Pro Light" w:cs="Calibri"/>
                <w:color w:val="000000"/>
                <w:sz w:val="20"/>
                <w:szCs w:val="20"/>
              </w:rPr>
              <w:t>Administrar las Tecnologías de Información del Tribunal de Justicia Administrativa para asegurar el buen funcionamiento de estas.</w:t>
            </w:r>
          </w:p>
          <w:p w14:paraId="746056E8" w14:textId="77777777"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right w:val="single" w:sz="4" w:space="0" w:color="auto"/>
            </w:tcBorders>
            <w:vAlign w:val="center"/>
          </w:tcPr>
          <w:p w14:paraId="2EF2EE2E" w14:textId="7A9E4291"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mantenimientos preventivos y correctivos a las tecnologías de información con las que cuenta el Tribunal.</w:t>
            </w:r>
          </w:p>
        </w:tc>
        <w:tc>
          <w:tcPr>
            <w:tcW w:w="1560" w:type="dxa"/>
            <w:tcBorders>
              <w:top w:val="single" w:sz="4" w:space="0" w:color="auto"/>
              <w:left w:val="single" w:sz="4" w:space="0" w:color="auto"/>
              <w:right w:val="single" w:sz="4" w:space="0" w:color="auto"/>
            </w:tcBorders>
            <w:vAlign w:val="center"/>
          </w:tcPr>
          <w:p w14:paraId="79484112" w14:textId="33A49349"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right w:val="single" w:sz="4" w:space="0" w:color="auto"/>
            </w:tcBorders>
            <w:vAlign w:val="center"/>
          </w:tcPr>
          <w:p w14:paraId="63F53CEF" w14:textId="351D40B9"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3CCCCE0" w14:textId="77777777" w:rsidTr="006D6347">
        <w:trPr>
          <w:trHeight w:val="980"/>
        </w:trPr>
        <w:tc>
          <w:tcPr>
            <w:tcW w:w="3403" w:type="dxa"/>
            <w:vMerge/>
            <w:tcBorders>
              <w:left w:val="single" w:sz="4" w:space="0" w:color="auto"/>
              <w:right w:val="single" w:sz="4" w:space="0" w:color="auto"/>
            </w:tcBorders>
            <w:vAlign w:val="center"/>
          </w:tcPr>
          <w:p w14:paraId="7F9473B5" w14:textId="77777777" w:rsidR="006D6347" w:rsidRPr="00EC7BD7" w:rsidRDefault="006D6347" w:rsidP="00DA7767">
            <w:pPr>
              <w:spacing w:line="276" w:lineRule="auto"/>
              <w:jc w:val="center"/>
              <w:rPr>
                <w:rFonts w:ascii="Avenir Next LT Pro Light" w:hAnsi="Avenir Next LT Pro Light" w:cs="Calibri"/>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tcPr>
          <w:p w14:paraId="7D27F5A4" w14:textId="29CD6E03"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el buen funcionamiento de las Redes locales del sistema, así como también del Centro de Datos.</w:t>
            </w:r>
          </w:p>
        </w:tc>
        <w:tc>
          <w:tcPr>
            <w:tcW w:w="1560" w:type="dxa"/>
            <w:tcBorders>
              <w:top w:val="single" w:sz="4" w:space="0" w:color="auto"/>
              <w:left w:val="single" w:sz="4" w:space="0" w:color="auto"/>
              <w:bottom w:val="single" w:sz="4" w:space="0" w:color="auto"/>
              <w:right w:val="single" w:sz="4" w:space="0" w:color="auto"/>
            </w:tcBorders>
            <w:vAlign w:val="center"/>
          </w:tcPr>
          <w:p w14:paraId="4109D7E4" w14:textId="7C5EFE70"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1AC19A3" w14:textId="291CE5FA"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54E4D25" w14:textId="77777777" w:rsidTr="006D6347">
        <w:trPr>
          <w:trHeight w:val="980"/>
        </w:trPr>
        <w:tc>
          <w:tcPr>
            <w:tcW w:w="3403" w:type="dxa"/>
            <w:vMerge/>
            <w:tcBorders>
              <w:left w:val="single" w:sz="4" w:space="0" w:color="auto"/>
              <w:right w:val="single" w:sz="4" w:space="0" w:color="auto"/>
            </w:tcBorders>
            <w:vAlign w:val="center"/>
          </w:tcPr>
          <w:p w14:paraId="3F1205BD" w14:textId="77777777" w:rsidR="006D6347" w:rsidRPr="00EC7BD7" w:rsidRDefault="006D6347" w:rsidP="00DA7767">
            <w:pPr>
              <w:spacing w:line="276" w:lineRule="auto"/>
              <w:jc w:val="center"/>
              <w:rPr>
                <w:rFonts w:ascii="Avenir Next LT Pro Light" w:hAnsi="Avenir Next LT Pro Light" w:cs="Calibri"/>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tcPr>
          <w:p w14:paraId="3172FF26" w14:textId="7C09087F"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5C87138F" w14:textId="67EF1187"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5064651" w14:textId="2ACAD17D"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6416DA9C" w14:textId="77777777" w:rsidR="002A1E3F" w:rsidRPr="00EC7BD7" w:rsidRDefault="002A1E3F">
      <w:pPr>
        <w:rPr>
          <w:rFonts w:ascii="Avenir Next LT Pro Light" w:hAnsi="Avenir Next LT Pro Light"/>
          <w:sz w:val="20"/>
          <w:szCs w:val="20"/>
        </w:rPr>
      </w:pPr>
    </w:p>
    <w:p w14:paraId="229F7E51" w14:textId="3398CC54" w:rsidR="008872E1" w:rsidRDefault="008872E1"/>
    <w:p w14:paraId="52D5FF62" w14:textId="77777777" w:rsidR="006D6347" w:rsidRDefault="006D6347"/>
    <w:p w14:paraId="564633FC" w14:textId="77777777" w:rsidR="006D6347" w:rsidRDefault="006D6347"/>
    <w:p w14:paraId="1E71F18D" w14:textId="77777777" w:rsidR="006D6347" w:rsidRDefault="006D6347"/>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4"/>
      </w:tblGrid>
      <w:tr w:rsidR="003C0FB1" w:rsidRPr="00EC7BD7" w14:paraId="71AD0A5A" w14:textId="77777777" w:rsidTr="006D6347">
        <w:trPr>
          <w:tblHeader/>
        </w:trPr>
        <w:tc>
          <w:tcPr>
            <w:tcW w:w="14034" w:type="dxa"/>
            <w:shd w:val="clear" w:color="auto" w:fill="1F4E79" w:themeFill="accent1" w:themeFillShade="80"/>
            <w:vAlign w:val="center"/>
          </w:tcPr>
          <w:p w14:paraId="2C988181" w14:textId="08899ED8" w:rsidR="003C0FB1" w:rsidRPr="00EC7BD7" w:rsidRDefault="00DA776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lastRenderedPageBreak/>
              <w:br w:type="page"/>
            </w:r>
            <w:r w:rsidR="003C0FB1" w:rsidRPr="00EC7BD7">
              <w:rPr>
                <w:rFonts w:ascii="Avenir Next LT Pro Light" w:hAnsi="Avenir Next LT Pro Light"/>
                <w:sz w:val="20"/>
                <w:szCs w:val="20"/>
              </w:rPr>
              <w:br w:type="page"/>
            </w:r>
            <w:r w:rsidR="003C0FB1" w:rsidRPr="00EC7BD7">
              <w:rPr>
                <w:rFonts w:ascii="Avenir Next LT Pro Light" w:hAnsi="Avenir Next LT Pro Light"/>
                <w:color w:val="FFFFFF" w:themeColor="background1"/>
                <w:sz w:val="20"/>
                <w:szCs w:val="20"/>
              </w:rPr>
              <w:t>PROGRAMA</w:t>
            </w:r>
          </w:p>
        </w:tc>
      </w:tr>
      <w:tr w:rsidR="003C0FB1" w:rsidRPr="00EC7BD7" w14:paraId="56AF2F2B" w14:textId="77777777" w:rsidTr="006D6347">
        <w:trPr>
          <w:trHeight w:val="980"/>
        </w:trPr>
        <w:tc>
          <w:tcPr>
            <w:tcW w:w="14034" w:type="dxa"/>
            <w:shd w:val="clear" w:color="auto" w:fill="auto"/>
            <w:vAlign w:val="center"/>
          </w:tcPr>
          <w:p w14:paraId="16730C65" w14:textId="637946F6" w:rsidR="003C0FB1" w:rsidRPr="00EC7BD7" w:rsidRDefault="003C0FB1" w:rsidP="001B3F17">
            <w:pPr>
              <w:spacing w:line="276" w:lineRule="auto"/>
              <w:jc w:val="center"/>
              <w:rPr>
                <w:rFonts w:ascii="Avenir Next LT Pro Light" w:hAnsi="Avenir Next LT Pro Light"/>
                <w:sz w:val="20"/>
                <w:szCs w:val="20"/>
              </w:rPr>
            </w:pPr>
            <w:r w:rsidRPr="00EC7BD7">
              <w:rPr>
                <w:rFonts w:ascii="Avenir Next LT Pro Light" w:hAnsi="Avenir Next LT Pro Light"/>
                <w:b/>
                <w:sz w:val="20"/>
                <w:szCs w:val="20"/>
              </w:rPr>
              <w:t>IMPARTICIÓN DE JUSTICIA</w:t>
            </w:r>
            <w:r w:rsidRPr="00EC7BD7">
              <w:rPr>
                <w:rFonts w:ascii="Avenir Next LT Pro Light" w:hAnsi="Avenir Next LT Pro Light"/>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19B17278" w14:textId="0400C5A9" w:rsidR="003C0FB1" w:rsidRPr="00EC7BD7" w:rsidRDefault="003C0FB1" w:rsidP="003C0FB1">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206A7ACC" w14:textId="77777777" w:rsidTr="006D6347">
        <w:trPr>
          <w:tblHeader/>
        </w:trPr>
        <w:tc>
          <w:tcPr>
            <w:tcW w:w="3403" w:type="dxa"/>
            <w:tcBorders>
              <w:bottom w:val="single" w:sz="4" w:space="0" w:color="auto"/>
            </w:tcBorders>
            <w:shd w:val="clear" w:color="auto" w:fill="1F4E79" w:themeFill="accent1" w:themeFillShade="80"/>
            <w:vAlign w:val="center"/>
          </w:tcPr>
          <w:p w14:paraId="47812402"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tcBorders>
              <w:bottom w:val="single" w:sz="4" w:space="0" w:color="auto"/>
            </w:tcBorders>
            <w:shd w:val="clear" w:color="auto" w:fill="1F4E79" w:themeFill="accent1" w:themeFillShade="80"/>
            <w:vAlign w:val="center"/>
          </w:tcPr>
          <w:p w14:paraId="404F4654" w14:textId="616F85AD"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3C49EA0B"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AA4868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tcBorders>
              <w:bottom w:val="single" w:sz="4" w:space="0" w:color="auto"/>
            </w:tcBorders>
            <w:shd w:val="clear" w:color="auto" w:fill="1F4E79" w:themeFill="accent1" w:themeFillShade="80"/>
            <w:vAlign w:val="center"/>
          </w:tcPr>
          <w:p w14:paraId="1BFF916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367AD28C"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0EC176F"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tcBorders>
              <w:bottom w:val="single" w:sz="4" w:space="0" w:color="auto"/>
            </w:tcBorders>
            <w:shd w:val="clear" w:color="auto" w:fill="1F4E79" w:themeFill="accent1" w:themeFillShade="80"/>
            <w:vAlign w:val="center"/>
          </w:tcPr>
          <w:p w14:paraId="1C4BB73F"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1FC1AF06"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464496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A931A64" w14:textId="77777777" w:rsidTr="006D6347">
        <w:trPr>
          <w:trHeight w:val="980"/>
        </w:trPr>
        <w:tc>
          <w:tcPr>
            <w:tcW w:w="3403" w:type="dxa"/>
            <w:vMerge w:val="restart"/>
            <w:tcBorders>
              <w:top w:val="single" w:sz="4" w:space="0" w:color="auto"/>
              <w:left w:val="single" w:sz="4" w:space="0" w:color="auto"/>
              <w:bottom w:val="single" w:sz="4" w:space="0" w:color="auto"/>
              <w:right w:val="single" w:sz="4" w:space="0" w:color="auto"/>
            </w:tcBorders>
            <w:vAlign w:val="center"/>
          </w:tcPr>
          <w:p w14:paraId="2FF5A8D2" w14:textId="77777777" w:rsidR="006D6347" w:rsidRPr="00EC7BD7" w:rsidRDefault="006D6347" w:rsidP="001B3F17">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la programación de las Sesiones de la Sala Superior, así como de los asuntos que se sometan a consideración del Pleno.</w:t>
            </w:r>
          </w:p>
        </w:tc>
        <w:tc>
          <w:tcPr>
            <w:tcW w:w="7513" w:type="dxa"/>
            <w:tcBorders>
              <w:top w:val="single" w:sz="4" w:space="0" w:color="auto"/>
              <w:left w:val="single" w:sz="4" w:space="0" w:color="auto"/>
              <w:bottom w:val="single" w:sz="4" w:space="0" w:color="auto"/>
              <w:right w:val="single" w:sz="4" w:space="0" w:color="auto"/>
            </w:tcBorders>
            <w:vAlign w:val="center"/>
          </w:tcPr>
          <w:p w14:paraId="7E5A496A"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Celebrar sesiones ordinarias y extraordinarias conforme a la legislación aplicable.</w:t>
            </w:r>
          </w:p>
        </w:tc>
        <w:tc>
          <w:tcPr>
            <w:tcW w:w="1560" w:type="dxa"/>
            <w:tcBorders>
              <w:top w:val="single" w:sz="4" w:space="0" w:color="auto"/>
              <w:left w:val="single" w:sz="4" w:space="0" w:color="auto"/>
              <w:bottom w:val="single" w:sz="4" w:space="0" w:color="auto"/>
              <w:right w:val="single" w:sz="4" w:space="0" w:color="auto"/>
            </w:tcBorders>
            <w:vAlign w:val="center"/>
          </w:tcPr>
          <w:p w14:paraId="5A16C8E6" w14:textId="66532FCC"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725F93F" w14:textId="3F60107E"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13A8E78"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vAlign w:val="center"/>
          </w:tcPr>
          <w:p w14:paraId="5868622B" w14:textId="77777777"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78ADE6B" w14:textId="08FD4D02"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Aprobar los acuerdos</w:t>
            </w:r>
            <w:r>
              <w:rPr>
                <w:rFonts w:ascii="Avenir Next LT Pro Light" w:hAnsi="Avenir Next LT Pro Light" w:cs="Calibri"/>
                <w:color w:val="000000"/>
                <w:sz w:val="20"/>
                <w:szCs w:val="20"/>
              </w:rPr>
              <w:t xml:space="preserve"> plenarios</w:t>
            </w:r>
            <w:r w:rsidRPr="00EC7BD7">
              <w:rPr>
                <w:rFonts w:ascii="Avenir Next LT Pro Light" w:hAnsi="Avenir Next LT Pro Light" w:cs="Calibri"/>
                <w:color w:val="000000"/>
                <w:sz w:val="20"/>
                <w:szCs w:val="20"/>
              </w:rPr>
              <w:t xml:space="preserve"> y resoluciones jurisdiccionales y administrativos que se sometan al Pleno.</w:t>
            </w:r>
          </w:p>
        </w:tc>
        <w:tc>
          <w:tcPr>
            <w:tcW w:w="1560" w:type="dxa"/>
            <w:tcBorders>
              <w:top w:val="single" w:sz="4" w:space="0" w:color="auto"/>
              <w:left w:val="single" w:sz="4" w:space="0" w:color="auto"/>
              <w:bottom w:val="single" w:sz="4" w:space="0" w:color="auto"/>
              <w:right w:val="single" w:sz="4" w:space="0" w:color="auto"/>
            </w:tcBorders>
            <w:vAlign w:val="center"/>
          </w:tcPr>
          <w:p w14:paraId="616473D8" w14:textId="46B5D9B8"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5BD0959" w14:textId="273C3857"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5C3C77C" w14:textId="77777777" w:rsidTr="006D6347">
        <w:trPr>
          <w:trHeight w:val="1309"/>
        </w:trPr>
        <w:tc>
          <w:tcPr>
            <w:tcW w:w="3403" w:type="dxa"/>
            <w:tcBorders>
              <w:top w:val="single" w:sz="4" w:space="0" w:color="auto"/>
              <w:left w:val="single" w:sz="4" w:space="0" w:color="auto"/>
              <w:right w:val="single" w:sz="4" w:space="0" w:color="auto"/>
            </w:tcBorders>
            <w:vAlign w:val="center"/>
          </w:tcPr>
          <w:p w14:paraId="3E783496" w14:textId="77777777"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recepción y turno de las promociones presentadas ante el Tribunal de acuerdo con los lineamientos y legislación aplicable.</w:t>
            </w:r>
          </w:p>
        </w:tc>
        <w:tc>
          <w:tcPr>
            <w:tcW w:w="7513" w:type="dxa"/>
            <w:tcBorders>
              <w:top w:val="single" w:sz="4" w:space="0" w:color="auto"/>
              <w:left w:val="single" w:sz="4" w:space="0" w:color="auto"/>
              <w:right w:val="single" w:sz="4" w:space="0" w:color="auto"/>
            </w:tcBorders>
            <w:vAlign w:val="center"/>
          </w:tcPr>
          <w:p w14:paraId="248631AA"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Realizar la recepción de demandas, recursos, promociones y amparos presentados ante el Tribunal y turnarlos a la Sala que conozca del asunto, cumpliendo con los lineamientos establecidos.</w:t>
            </w:r>
          </w:p>
        </w:tc>
        <w:tc>
          <w:tcPr>
            <w:tcW w:w="1560" w:type="dxa"/>
            <w:tcBorders>
              <w:top w:val="single" w:sz="4" w:space="0" w:color="auto"/>
              <w:left w:val="single" w:sz="4" w:space="0" w:color="auto"/>
              <w:right w:val="single" w:sz="4" w:space="0" w:color="auto"/>
            </w:tcBorders>
            <w:vAlign w:val="center"/>
          </w:tcPr>
          <w:p w14:paraId="156B247D" w14:textId="558CC4F5"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right w:val="single" w:sz="4" w:space="0" w:color="auto"/>
            </w:tcBorders>
            <w:vAlign w:val="center"/>
          </w:tcPr>
          <w:p w14:paraId="4A638E46" w14:textId="2DBF6D83"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9D89229" w14:textId="77777777" w:rsidTr="006D6347">
        <w:trPr>
          <w:trHeight w:val="980"/>
        </w:trPr>
        <w:tc>
          <w:tcPr>
            <w:tcW w:w="3403" w:type="dxa"/>
            <w:vMerge w:val="restart"/>
            <w:tcBorders>
              <w:left w:val="single" w:sz="4" w:space="0" w:color="auto"/>
              <w:right w:val="single" w:sz="4" w:space="0" w:color="auto"/>
            </w:tcBorders>
            <w:vAlign w:val="center"/>
          </w:tcPr>
          <w:p w14:paraId="02C8C0DC" w14:textId="3A3836E1"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r w:rsidRPr="00EC368F">
              <w:rPr>
                <w:rFonts w:ascii="Avenir Next LT Pro Light" w:hAnsi="Avenir Next LT Pro Light" w:cs="Calibri"/>
                <w:color w:val="000000"/>
                <w:sz w:val="20"/>
                <w:szCs w:val="20"/>
                <w:lang w:eastAsia="es-MX"/>
              </w:rPr>
              <w:t>Resolver los Recursos de Apelación que le competen al Pleno de la Sala Superior.</w:t>
            </w:r>
          </w:p>
        </w:tc>
        <w:tc>
          <w:tcPr>
            <w:tcW w:w="7513" w:type="dxa"/>
            <w:tcBorders>
              <w:top w:val="single" w:sz="4" w:space="0" w:color="auto"/>
              <w:left w:val="single" w:sz="4" w:space="0" w:color="auto"/>
              <w:bottom w:val="single" w:sz="4" w:space="0" w:color="auto"/>
              <w:right w:val="single" w:sz="4" w:space="0" w:color="auto"/>
            </w:tcBorders>
            <w:vAlign w:val="center"/>
          </w:tcPr>
          <w:p w14:paraId="6A9B5F1B" w14:textId="1EBC2D46"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Emitir acuerdos de los </w:t>
            </w:r>
            <w:r>
              <w:rPr>
                <w:rFonts w:ascii="Avenir Next LT Pro Light" w:hAnsi="Avenir Next LT Pro Light" w:cs="Calibri"/>
                <w:color w:val="000000"/>
                <w:sz w:val="20"/>
                <w:szCs w:val="20"/>
              </w:rPr>
              <w:t>Recursos de Apelación</w:t>
            </w:r>
            <w:r w:rsidRPr="00EC7BD7">
              <w:rPr>
                <w:rFonts w:ascii="Avenir Next LT Pro Light" w:hAnsi="Avenir Next LT Pro Light" w:cs="Calibri"/>
                <w:color w:val="000000"/>
                <w:sz w:val="20"/>
                <w:szCs w:val="20"/>
              </w:rPr>
              <w:t xml:space="preserve"> en trámite ante la Sala Superior, desde la etapa de recepción</w:t>
            </w:r>
            <w:r w:rsidRPr="00EC368F">
              <w:rPr>
                <w:rFonts w:ascii="Avenir Next LT Pro Light" w:hAnsi="Avenir Next LT Pro Light" w:cs="Calibri"/>
                <w:color w:val="FF0000"/>
                <w:sz w:val="20"/>
                <w:szCs w:val="20"/>
              </w:rPr>
              <w:t xml:space="preserve"> </w:t>
            </w:r>
            <w:r w:rsidRPr="00696186">
              <w:rPr>
                <w:rFonts w:ascii="Avenir Next LT Pro Light" w:hAnsi="Avenir Next LT Pro Light" w:cs="Calibri"/>
                <w:sz w:val="20"/>
                <w:szCs w:val="20"/>
              </w:rPr>
              <w:t>hasta la citación de sentencia.</w:t>
            </w:r>
          </w:p>
        </w:tc>
        <w:tc>
          <w:tcPr>
            <w:tcW w:w="1560" w:type="dxa"/>
            <w:tcBorders>
              <w:top w:val="single" w:sz="4" w:space="0" w:color="auto"/>
              <w:left w:val="single" w:sz="4" w:space="0" w:color="auto"/>
              <w:bottom w:val="single" w:sz="4" w:space="0" w:color="auto"/>
              <w:right w:val="single" w:sz="4" w:space="0" w:color="auto"/>
            </w:tcBorders>
            <w:vAlign w:val="center"/>
          </w:tcPr>
          <w:p w14:paraId="0ABF1BA4" w14:textId="5548A74D"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0940AE3" w14:textId="47548D9A"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3BCD2AA" w14:textId="77777777" w:rsidTr="006D6347">
        <w:trPr>
          <w:trHeight w:val="600"/>
        </w:trPr>
        <w:tc>
          <w:tcPr>
            <w:tcW w:w="3403" w:type="dxa"/>
            <w:vMerge/>
            <w:tcBorders>
              <w:left w:val="single" w:sz="4" w:space="0" w:color="auto"/>
              <w:right w:val="single" w:sz="4" w:space="0" w:color="auto"/>
            </w:tcBorders>
            <w:vAlign w:val="center"/>
          </w:tcPr>
          <w:p w14:paraId="546BEBA9"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B3C9826"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Superior, así como desahogar las 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0DC4A904" w14:textId="6B5230AA"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C94B35A" w14:textId="6EA3797D"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145A217" w14:textId="77777777" w:rsidTr="006D6347">
        <w:trPr>
          <w:trHeight w:val="980"/>
        </w:trPr>
        <w:tc>
          <w:tcPr>
            <w:tcW w:w="3403" w:type="dxa"/>
            <w:vMerge/>
            <w:tcBorders>
              <w:left w:val="single" w:sz="4" w:space="0" w:color="auto"/>
              <w:right w:val="single" w:sz="4" w:space="0" w:color="auto"/>
            </w:tcBorders>
            <w:vAlign w:val="center"/>
          </w:tcPr>
          <w:p w14:paraId="0DEA991B"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7C005003" w14:textId="7AA70F3B" w:rsidR="006D6347" w:rsidRPr="00EC7BD7" w:rsidRDefault="006D6347" w:rsidP="001B3F17">
            <w:pPr>
              <w:spacing w:line="256" w:lineRule="auto"/>
              <w:jc w:val="center"/>
              <w:rPr>
                <w:rFonts w:ascii="Avenir Next LT Pro Light" w:hAnsi="Avenir Next LT Pro Light" w:cs="Calibri"/>
                <w:color w:val="000000"/>
                <w:sz w:val="20"/>
                <w:szCs w:val="20"/>
              </w:rPr>
            </w:pPr>
            <w:r>
              <w:rPr>
                <w:rFonts w:ascii="Avenir Next LT Pro Light" w:hAnsi="Avenir Next LT Pro Light" w:cs="Calibri"/>
                <w:color w:val="000000"/>
                <w:sz w:val="20"/>
                <w:szCs w:val="20"/>
              </w:rPr>
              <w:t>Dar seguimiento a los Recursos de Apelación recibidos hasta su integración para turnar a Ponencia</w:t>
            </w:r>
            <w:r w:rsidRPr="00EC7BD7">
              <w:rPr>
                <w:rFonts w:ascii="Avenir Next LT Pro Light" w:hAnsi="Avenir Next LT Pro Light" w:cs="Calibri"/>
                <w:color w:val="00000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C37ED57" w14:textId="7FB4F905"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898F326" w14:textId="20340141"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8DBA6E" w14:textId="77777777" w:rsidTr="006D6347">
        <w:trPr>
          <w:trHeight w:val="980"/>
        </w:trPr>
        <w:tc>
          <w:tcPr>
            <w:tcW w:w="3403" w:type="dxa"/>
            <w:vMerge/>
            <w:tcBorders>
              <w:left w:val="single" w:sz="4" w:space="0" w:color="auto"/>
              <w:right w:val="single" w:sz="4" w:space="0" w:color="auto"/>
            </w:tcBorders>
            <w:vAlign w:val="center"/>
          </w:tcPr>
          <w:p w14:paraId="0768206E"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0B0C7CB"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Superior.</w:t>
            </w:r>
          </w:p>
        </w:tc>
        <w:tc>
          <w:tcPr>
            <w:tcW w:w="1560" w:type="dxa"/>
            <w:tcBorders>
              <w:top w:val="single" w:sz="4" w:space="0" w:color="auto"/>
              <w:left w:val="single" w:sz="4" w:space="0" w:color="auto"/>
              <w:bottom w:val="single" w:sz="4" w:space="0" w:color="auto"/>
              <w:right w:val="single" w:sz="4" w:space="0" w:color="auto"/>
            </w:tcBorders>
            <w:vAlign w:val="center"/>
          </w:tcPr>
          <w:p w14:paraId="2498D41C" w14:textId="36609991"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60DE980" w14:textId="429ADCF2"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E7499DB" w14:textId="77777777" w:rsidTr="006D6347">
        <w:trPr>
          <w:trHeight w:val="731"/>
        </w:trPr>
        <w:tc>
          <w:tcPr>
            <w:tcW w:w="3403" w:type="dxa"/>
            <w:vMerge w:val="restart"/>
            <w:tcBorders>
              <w:left w:val="single" w:sz="4" w:space="0" w:color="auto"/>
              <w:right w:val="single" w:sz="4" w:space="0" w:color="auto"/>
            </w:tcBorders>
            <w:vAlign w:val="center"/>
          </w:tcPr>
          <w:p w14:paraId="69415EB9"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u w:val="single"/>
                <w:lang w:eastAsia="es-MX"/>
              </w:rPr>
            </w:pPr>
            <w:r w:rsidRPr="00EC7BD7">
              <w:rPr>
                <w:rFonts w:ascii="Avenir Next LT Pro Light" w:hAnsi="Avenir Next LT Pro Light" w:cs="Calibri"/>
                <w:color w:val="000000"/>
                <w:sz w:val="20"/>
                <w:szCs w:val="20"/>
                <w:lang w:eastAsia="es-MX"/>
              </w:rPr>
              <w:t>Desahogar los procesos administrativos y de responsabilidades ante las Salas Unitarias del Tribunal de acuerdo con la legislación aplicable</w:t>
            </w:r>
            <w:r w:rsidRPr="00EC7BD7">
              <w:rPr>
                <w:rFonts w:ascii="Avenir Next LT Pro Light" w:hAnsi="Avenir Next LT Pro Light" w:cs="Calibri"/>
                <w:color w:val="000000"/>
                <w:sz w:val="20"/>
                <w:szCs w:val="20"/>
              </w:rPr>
              <w:t>.</w:t>
            </w:r>
          </w:p>
          <w:p w14:paraId="0BDBC351" w14:textId="77777777" w:rsidR="006D6347" w:rsidRPr="00EC7BD7" w:rsidRDefault="006D6347" w:rsidP="004C5364">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08E0A151"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instrucción de los juicios en trámite ante la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09BD770D" w14:textId="07F93DD1"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48CE34C" w14:textId="4D18B9FE"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26DC49C" w14:textId="77777777" w:rsidTr="006D6347">
        <w:trPr>
          <w:trHeight w:val="841"/>
        </w:trPr>
        <w:tc>
          <w:tcPr>
            <w:tcW w:w="3403" w:type="dxa"/>
            <w:vMerge/>
            <w:tcBorders>
              <w:left w:val="single" w:sz="4" w:space="0" w:color="auto"/>
              <w:right w:val="single" w:sz="4" w:space="0" w:color="auto"/>
            </w:tcBorders>
            <w:vAlign w:val="center"/>
          </w:tcPr>
          <w:p w14:paraId="1A3F3F5A"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076E1C8A"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resolución de los juicios en trámite ante las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73D524CD" w14:textId="5A41F91B"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2F1D2D1" w14:textId="4B2AAC83"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B1EC3C6" w14:textId="77777777" w:rsidTr="006D6347">
        <w:trPr>
          <w:trHeight w:val="980"/>
        </w:trPr>
        <w:tc>
          <w:tcPr>
            <w:tcW w:w="3403" w:type="dxa"/>
            <w:vMerge/>
            <w:tcBorders>
              <w:left w:val="single" w:sz="4" w:space="0" w:color="auto"/>
              <w:right w:val="single" w:sz="4" w:space="0" w:color="auto"/>
            </w:tcBorders>
            <w:vAlign w:val="center"/>
          </w:tcPr>
          <w:p w14:paraId="281C7D80"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8074F65"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Unitaria de su adscripción, así como desahogar las 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57897E72" w14:textId="221C0376"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0C4BD92" w14:textId="2EDE88DC"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1A74A5C" w14:textId="77777777" w:rsidTr="006D6347">
        <w:trPr>
          <w:trHeight w:val="980"/>
        </w:trPr>
        <w:tc>
          <w:tcPr>
            <w:tcW w:w="3403" w:type="dxa"/>
            <w:vMerge/>
            <w:tcBorders>
              <w:left w:val="single" w:sz="4" w:space="0" w:color="auto"/>
              <w:right w:val="single" w:sz="4" w:space="0" w:color="auto"/>
            </w:tcBorders>
            <w:vAlign w:val="center"/>
          </w:tcPr>
          <w:p w14:paraId="76495460"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7636D1B8"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Unitaria.</w:t>
            </w:r>
          </w:p>
        </w:tc>
        <w:tc>
          <w:tcPr>
            <w:tcW w:w="1560" w:type="dxa"/>
            <w:tcBorders>
              <w:top w:val="single" w:sz="4" w:space="0" w:color="auto"/>
              <w:left w:val="single" w:sz="4" w:space="0" w:color="auto"/>
              <w:bottom w:val="single" w:sz="4" w:space="0" w:color="auto"/>
              <w:right w:val="single" w:sz="4" w:space="0" w:color="auto"/>
            </w:tcBorders>
            <w:vAlign w:val="center"/>
          </w:tcPr>
          <w:p w14:paraId="1FDDC8DB" w14:textId="56BC4219"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A6F4829" w14:textId="3C1A705B"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4323AC9" w14:textId="77777777" w:rsidTr="006D6347">
        <w:trPr>
          <w:trHeight w:val="980"/>
        </w:trPr>
        <w:tc>
          <w:tcPr>
            <w:tcW w:w="3403" w:type="dxa"/>
            <w:tcBorders>
              <w:left w:val="single" w:sz="4" w:space="0" w:color="auto"/>
              <w:right w:val="single" w:sz="4" w:space="0" w:color="auto"/>
            </w:tcBorders>
            <w:vAlign w:val="center"/>
          </w:tcPr>
          <w:p w14:paraId="44EB5765"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Administrar el acervo documental de los expedientes concluidos en las Salas Unitarias y de los recibidos para atención por la Sala Superior de manera eficiente y segura.</w:t>
            </w:r>
          </w:p>
        </w:tc>
        <w:tc>
          <w:tcPr>
            <w:tcW w:w="7513" w:type="dxa"/>
            <w:tcBorders>
              <w:top w:val="single" w:sz="4" w:space="0" w:color="auto"/>
              <w:left w:val="single" w:sz="4" w:space="0" w:color="auto"/>
              <w:bottom w:val="single" w:sz="4" w:space="0" w:color="auto"/>
              <w:right w:val="single" w:sz="4" w:space="0" w:color="auto"/>
            </w:tcBorders>
            <w:vAlign w:val="center"/>
          </w:tcPr>
          <w:p w14:paraId="13848B2C" w14:textId="77777777" w:rsidR="006D6347" w:rsidRPr="00EC7BD7" w:rsidRDefault="006D6347" w:rsidP="00B54C48">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Integrar y administrar el archivo jurisdiccional físico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730EBFCC" w14:textId="249A6868"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Enero </w:t>
            </w:r>
            <w:r>
              <w:rPr>
                <w:rFonts w:ascii="Avenir Next LT Pro Light" w:hAnsi="Avenir Next LT Pro Light" w:cs="Calibri"/>
                <w:color w:val="000000"/>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7E0ECD9" w14:textId="7C6794F0"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09E9CBF0" w14:textId="77777777" w:rsidR="00B54C48" w:rsidRPr="00EC7BD7" w:rsidRDefault="00B54C48" w:rsidP="003C0FB1">
      <w:pPr>
        <w:spacing w:after="160" w:line="259" w:lineRule="auto"/>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4"/>
      </w:tblGrid>
      <w:tr w:rsidR="0017768D" w:rsidRPr="00EC7BD7" w14:paraId="5360E18D" w14:textId="77777777" w:rsidTr="006D6347">
        <w:trPr>
          <w:tblHeader/>
        </w:trPr>
        <w:tc>
          <w:tcPr>
            <w:tcW w:w="14034" w:type="dxa"/>
            <w:shd w:val="clear" w:color="auto" w:fill="1F4E79" w:themeFill="accent1" w:themeFillShade="80"/>
            <w:vAlign w:val="center"/>
          </w:tcPr>
          <w:p w14:paraId="5D7B044D" w14:textId="34D9FEC6" w:rsidR="0017768D" w:rsidRPr="00EC7BD7" w:rsidRDefault="003C0FB1" w:rsidP="004E42CD">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br w:type="page"/>
            </w:r>
            <w:r w:rsidR="0017768D" w:rsidRPr="00EC7BD7">
              <w:rPr>
                <w:rFonts w:ascii="Avenir Next LT Pro Light" w:hAnsi="Avenir Next LT Pro Light"/>
                <w:sz w:val="20"/>
                <w:szCs w:val="20"/>
              </w:rPr>
              <w:br w:type="page"/>
            </w:r>
            <w:r w:rsidR="0017768D" w:rsidRPr="00EC7BD7">
              <w:rPr>
                <w:rFonts w:ascii="Avenir Next LT Pro Light" w:hAnsi="Avenir Next LT Pro Light"/>
                <w:color w:val="FFFFFF" w:themeColor="background1"/>
                <w:sz w:val="20"/>
                <w:szCs w:val="20"/>
              </w:rPr>
              <w:t>PROGRAMA</w:t>
            </w:r>
          </w:p>
        </w:tc>
      </w:tr>
      <w:tr w:rsidR="00272010" w:rsidRPr="00EC7BD7" w14:paraId="602454F9" w14:textId="77777777" w:rsidTr="006D6347">
        <w:trPr>
          <w:trHeight w:val="734"/>
        </w:trPr>
        <w:tc>
          <w:tcPr>
            <w:tcW w:w="14034" w:type="dxa"/>
            <w:shd w:val="clear" w:color="auto" w:fill="auto"/>
            <w:vAlign w:val="center"/>
          </w:tcPr>
          <w:p w14:paraId="119B8A00" w14:textId="77777777" w:rsidR="00272010" w:rsidRPr="00EC7BD7" w:rsidRDefault="00272010" w:rsidP="00272010">
            <w:pPr>
              <w:jc w:val="center"/>
              <w:rPr>
                <w:rFonts w:ascii="Avenir Next LT Pro Light" w:hAnsi="Avenir Next LT Pro Light"/>
                <w:sz w:val="20"/>
                <w:szCs w:val="20"/>
              </w:rPr>
            </w:pPr>
            <w:r w:rsidRPr="00EC7BD7">
              <w:rPr>
                <w:rFonts w:ascii="Avenir Next LT Pro Light" w:hAnsi="Avenir Next LT Pro Light"/>
                <w:b/>
                <w:sz w:val="20"/>
                <w:szCs w:val="20"/>
              </w:rPr>
              <w:t>CONTROL INTERNO</w:t>
            </w:r>
            <w:r w:rsidRPr="00EC7BD7">
              <w:rPr>
                <w:rFonts w:ascii="Avenir Next LT Pro Light" w:hAnsi="Avenir Next LT Pro Light"/>
                <w:sz w:val="20"/>
                <w:szCs w:val="20"/>
              </w:rPr>
              <w:t>, Conducir los procesos de prevención, detección y control, impulsando la transparencia, el desarrollo y la mejora de la gestión pública, velando por el cumplimiento de los objetivos y metas del Tribunal de Justicia Administrativa.</w:t>
            </w:r>
          </w:p>
          <w:p w14:paraId="46B9C76C" w14:textId="7974D1A4" w:rsidR="00EC7BD7" w:rsidRPr="00EC7BD7" w:rsidRDefault="00EC7BD7" w:rsidP="00EC7BD7">
            <w:pPr>
              <w:rPr>
                <w:rFonts w:ascii="Avenir Next LT Pro Light" w:hAnsi="Avenir Next LT Pro Light"/>
                <w:sz w:val="20"/>
                <w:szCs w:val="20"/>
              </w:rPr>
            </w:pPr>
          </w:p>
        </w:tc>
      </w:tr>
    </w:tbl>
    <w:p w14:paraId="05C36812" w14:textId="77777777" w:rsidR="00EC7BD7" w:rsidRPr="00EC7BD7" w:rsidRDefault="00EC7BD7">
      <w:pPr>
        <w:rPr>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66E4E8D3" w14:textId="77777777" w:rsidTr="006D6347">
        <w:trPr>
          <w:tblHeader/>
        </w:trPr>
        <w:tc>
          <w:tcPr>
            <w:tcW w:w="3403" w:type="dxa"/>
            <w:tcBorders>
              <w:bottom w:val="single" w:sz="4" w:space="0" w:color="auto"/>
            </w:tcBorders>
            <w:shd w:val="clear" w:color="auto" w:fill="1F4E79" w:themeFill="accent1" w:themeFillShade="80"/>
            <w:vAlign w:val="center"/>
          </w:tcPr>
          <w:p w14:paraId="6CDCAD05"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68E68D7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FCE7A7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5F3D8F82"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12B9E26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02FB4DC"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139FFD0"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6917A8A0"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BACF716"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58FF596"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3A562DB" w14:textId="77777777" w:rsidTr="006D6347">
        <w:trPr>
          <w:tblHeader/>
        </w:trPr>
        <w:tc>
          <w:tcPr>
            <w:tcW w:w="3403" w:type="dxa"/>
            <w:shd w:val="clear" w:color="auto" w:fill="auto"/>
            <w:vAlign w:val="center"/>
          </w:tcPr>
          <w:p w14:paraId="45F28FE2" w14:textId="7FAF8B70"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Presentar el Plan de Trabajo del Órgano Interno de Control.</w:t>
            </w:r>
          </w:p>
        </w:tc>
        <w:tc>
          <w:tcPr>
            <w:tcW w:w="7513" w:type="dxa"/>
            <w:shd w:val="clear" w:color="auto" w:fill="auto"/>
            <w:vAlign w:val="center"/>
          </w:tcPr>
          <w:p w14:paraId="05869810" w14:textId="0C853CCE" w:rsidR="006D6347" w:rsidRPr="00EC7BD7" w:rsidRDefault="006D6347" w:rsidP="000A4013">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Planeación del Órgano Interno de Control a través de la elaboración del calendario de revisiones, el programa operativo anual y los procedimientos específicos.</w:t>
            </w:r>
          </w:p>
        </w:tc>
        <w:tc>
          <w:tcPr>
            <w:tcW w:w="1560" w:type="dxa"/>
            <w:shd w:val="clear" w:color="auto" w:fill="auto"/>
            <w:vAlign w:val="center"/>
          </w:tcPr>
          <w:p w14:paraId="18DEE736" w14:textId="2C05CF16"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A58D377" w14:textId="75E6492B"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7CEBA04" w14:textId="77777777" w:rsidTr="006D6347">
        <w:trPr>
          <w:tblHeader/>
        </w:trPr>
        <w:tc>
          <w:tcPr>
            <w:tcW w:w="3403" w:type="dxa"/>
            <w:shd w:val="clear" w:color="auto" w:fill="auto"/>
            <w:vAlign w:val="center"/>
          </w:tcPr>
          <w:p w14:paraId="0ACE59A2" w14:textId="5FB41A09"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las revisiones del funcionamiento de las diferentes unidades administrativas del Tribunal de Justicia Administrativa.</w:t>
            </w:r>
          </w:p>
        </w:tc>
        <w:tc>
          <w:tcPr>
            <w:tcW w:w="7513" w:type="dxa"/>
            <w:shd w:val="clear" w:color="auto" w:fill="auto"/>
            <w:vAlign w:val="center"/>
          </w:tcPr>
          <w:p w14:paraId="295148CF" w14:textId="1B57C541" w:rsidR="006D6347" w:rsidRPr="00EC7BD7" w:rsidRDefault="006D6347" w:rsidP="000A4013">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Conforme al Calendario aprobado, realizar las revisiones: Financiera, Fiscal y Presupuestal, Jurisdiccional, Administrativa, Desempeño. Legalidad y Gestión Documental.</w:t>
            </w:r>
          </w:p>
        </w:tc>
        <w:tc>
          <w:tcPr>
            <w:tcW w:w="1560" w:type="dxa"/>
            <w:shd w:val="clear" w:color="auto" w:fill="auto"/>
            <w:vAlign w:val="center"/>
          </w:tcPr>
          <w:p w14:paraId="5E0A2699" w14:textId="44D7BC22"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677AD2C" w14:textId="235947DC"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AC7061B" w14:textId="77777777" w:rsidTr="006D6347">
        <w:trPr>
          <w:tblHeader/>
        </w:trPr>
        <w:tc>
          <w:tcPr>
            <w:tcW w:w="3403" w:type="dxa"/>
            <w:shd w:val="clear" w:color="auto" w:fill="auto"/>
            <w:vAlign w:val="center"/>
          </w:tcPr>
          <w:p w14:paraId="70C2D722" w14:textId="66DAEA3D" w:rsidR="006D6347" w:rsidRPr="00EC7BD7" w:rsidRDefault="006D6347" w:rsidP="000A4013">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 revisión correspondiente a Transparencia y Protección de Datos Personales.</w:t>
            </w:r>
          </w:p>
        </w:tc>
        <w:tc>
          <w:tcPr>
            <w:tcW w:w="7513" w:type="dxa"/>
            <w:shd w:val="clear" w:color="auto" w:fill="auto"/>
            <w:vAlign w:val="center"/>
          </w:tcPr>
          <w:p w14:paraId="7DC42F94" w14:textId="775924B6" w:rsidR="006D6347" w:rsidRPr="00EC7BD7" w:rsidRDefault="006D6347" w:rsidP="000A4013">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 la finalidad de verificar el cumplimiento normativo de transparencia en la información del Tribunal, dar cumplimiento a las revisiones de Transparencia y de datos personales.</w:t>
            </w:r>
          </w:p>
        </w:tc>
        <w:tc>
          <w:tcPr>
            <w:tcW w:w="1560" w:type="dxa"/>
            <w:shd w:val="clear" w:color="auto" w:fill="auto"/>
            <w:vAlign w:val="center"/>
          </w:tcPr>
          <w:p w14:paraId="67164647" w14:textId="02FBBEF6"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C92FB5E" w14:textId="0ED98982"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5B5E6AD" w14:textId="77777777" w:rsidTr="006D6347">
        <w:trPr>
          <w:trHeight w:val="2369"/>
          <w:tblHeader/>
        </w:trPr>
        <w:tc>
          <w:tcPr>
            <w:tcW w:w="3403" w:type="dxa"/>
            <w:shd w:val="clear" w:color="auto" w:fill="auto"/>
            <w:vAlign w:val="center"/>
          </w:tcPr>
          <w:p w14:paraId="70423058" w14:textId="393BEAEF"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buen desempeño del servidor público del Tribunal de Justicia Administrativa.</w:t>
            </w:r>
          </w:p>
        </w:tc>
        <w:tc>
          <w:tcPr>
            <w:tcW w:w="7513" w:type="dxa"/>
            <w:shd w:val="clear" w:color="auto" w:fill="auto"/>
            <w:vAlign w:val="center"/>
          </w:tcPr>
          <w:p w14:paraId="36458798" w14:textId="4AB0A206" w:rsidR="006D6347" w:rsidRPr="00EC7BD7" w:rsidRDefault="006D6347" w:rsidP="000A4013">
            <w:pPr>
              <w:spacing w:line="276" w:lineRule="auto"/>
              <w:ind w:left="35"/>
              <w:jc w:val="center"/>
              <w:rPr>
                <w:rFonts w:ascii="Avenir Next LT Pro Light" w:hAnsi="Avenir Next LT Pro Light" w:cs="Calibri"/>
                <w:color w:val="FF0000"/>
                <w:sz w:val="20"/>
                <w:szCs w:val="20"/>
              </w:rPr>
            </w:pPr>
            <w:r w:rsidRPr="00EC7BD7">
              <w:rPr>
                <w:rFonts w:ascii="Avenir Next LT Pro Light" w:hAnsi="Avenir Next LT Pro Light" w:cs="Calibri"/>
                <w:color w:val="000000"/>
                <w:sz w:val="20"/>
                <w:szCs w:val="20"/>
              </w:rPr>
              <w:t>Revisar el cumplimiento de la revisión del desempeño de los servidores públicos, el cual comprende: la atención al Código de Ética y Código de Conducta, atención a quejas, denuncias y Procesos de Responsabilidades presentadas ante el Tribunal y revisión de desempeño laboral institucional.</w:t>
            </w:r>
          </w:p>
        </w:tc>
        <w:tc>
          <w:tcPr>
            <w:tcW w:w="1560" w:type="dxa"/>
            <w:shd w:val="clear" w:color="auto" w:fill="auto"/>
            <w:vAlign w:val="center"/>
          </w:tcPr>
          <w:p w14:paraId="136F63D9" w14:textId="464EEE34"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35625DE" w14:textId="5D1514F5"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15F4700B" w14:textId="5AD281D1" w:rsidR="008F002A" w:rsidRPr="00EC7BD7" w:rsidRDefault="008F002A" w:rsidP="0027712D">
      <w:pPr>
        <w:spacing w:after="160" w:line="259" w:lineRule="auto"/>
        <w:rPr>
          <w:rFonts w:ascii="Avenir Next LT Pro Light" w:hAnsi="Avenir Next LT Pro Light"/>
          <w:sz w:val="20"/>
          <w:szCs w:val="20"/>
        </w:rPr>
      </w:pPr>
    </w:p>
    <w:sectPr w:rsidR="008F002A" w:rsidRPr="00EC7BD7" w:rsidSect="006D6347">
      <w:headerReference w:type="default" r:id="rId8"/>
      <w:footerReference w:type="default" r:id="rId9"/>
      <w:pgSz w:w="15840" w:h="12240" w:orient="landscape" w:code="1"/>
      <w:pgMar w:top="1417" w:right="1732" w:bottom="1417" w:left="1701" w:header="709" w:footer="9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AF90" w14:textId="77777777" w:rsidR="00211F01" w:rsidRDefault="00211F01" w:rsidP="00505F47">
      <w:r>
        <w:separator/>
      </w:r>
    </w:p>
  </w:endnote>
  <w:endnote w:type="continuationSeparator" w:id="0">
    <w:p w14:paraId="04A96641" w14:textId="77777777" w:rsidR="00211F01" w:rsidRDefault="00211F01"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66AA" w14:textId="5D545D99" w:rsidR="000C78EF" w:rsidRDefault="000C78EF" w:rsidP="006D6347">
    <w:pPr>
      <w:tabs>
        <w:tab w:val="center" w:pos="4550"/>
        <w:tab w:val="left" w:pos="5818"/>
      </w:tabs>
      <w:ind w:right="-1134"/>
      <w:rPr>
        <w:rFonts w:ascii="Avenir Next LT Pro" w:hAnsi="Avenir Next LT Pro"/>
        <w:sz w:val="20"/>
        <w:szCs w:val="20"/>
      </w:rPr>
    </w:pPr>
    <w:r w:rsidRPr="004F1F80">
      <w:rPr>
        <w:rFonts w:ascii="Avenir Next LT Pro Light" w:hAnsi="Avenir Next LT Pro Light"/>
        <w:color w:val="8496B0" w:themeColor="text2" w:themeTint="99"/>
        <w:spacing w:val="60"/>
        <w:sz w:val="20"/>
        <w:szCs w:val="20"/>
      </w:rPr>
      <w:t>Página</w:t>
    </w:r>
    <w:r w:rsidRPr="004F1F80">
      <w:rPr>
        <w:rFonts w:ascii="Avenir Next LT Pro Light" w:hAnsi="Avenir Next LT Pro Light"/>
        <w:color w:val="8496B0" w:themeColor="text2" w:themeTint="99"/>
        <w:sz w:val="20"/>
        <w:szCs w:val="20"/>
      </w:rPr>
      <w:t xml:space="preserve">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PAGE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Pr="004F1F80">
      <w:rPr>
        <w:rFonts w:ascii="Avenir Next LT Pro Light" w:hAnsi="Avenir Next LT Pro Light"/>
        <w:color w:val="323E4F" w:themeColor="text2" w:themeShade="BF"/>
        <w:sz w:val="20"/>
        <w:szCs w:val="20"/>
      </w:rPr>
      <w:t xml:space="preserve"> |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NUMPAGES  \* Arabic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004F1F80">
      <w:rPr>
        <w:rFonts w:ascii="Avenir Next LT Pro Light" w:hAnsi="Avenir Next LT Pro Light"/>
        <w:color w:val="323E4F" w:themeColor="text2" w:themeShade="BF"/>
        <w:sz w:val="20"/>
        <w:szCs w:val="20"/>
      </w:rPr>
      <w:t xml:space="preserve">            </w:t>
    </w:r>
    <w:r w:rsidR="004F1F80">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ab/>
    </w:r>
    <w:r w:rsidR="004F1F80" w:rsidRPr="00CF52FA">
      <w:rPr>
        <w:rFonts w:ascii="Avenir Next LT Pro" w:hAnsi="Avenir Next LT Pro"/>
        <w:sz w:val="20"/>
        <w:szCs w:val="20"/>
      </w:rPr>
      <w:t xml:space="preserve">                                                   </w:t>
    </w:r>
    <w:r w:rsidR="003D4D1D" w:rsidRPr="00CF52FA">
      <w:rPr>
        <w:rFonts w:ascii="Avenir Next LT Pro" w:hAnsi="Avenir Next LT Pro"/>
        <w:sz w:val="20"/>
        <w:szCs w:val="20"/>
      </w:rPr>
      <w:t xml:space="preserve">   </w:t>
    </w:r>
    <w:r w:rsidR="004F1F80" w:rsidRPr="00CF52FA">
      <w:rPr>
        <w:rFonts w:ascii="Avenir Next LT Pro" w:hAnsi="Avenir Next LT Pro"/>
        <w:sz w:val="20"/>
        <w:szCs w:val="20"/>
      </w:rPr>
      <w:t xml:space="preserve"> </w:t>
    </w:r>
    <w:r w:rsidR="006D6347">
      <w:rPr>
        <w:rFonts w:ascii="Avenir Next LT Pro" w:hAnsi="Avenir Next LT Pro"/>
        <w:sz w:val="20"/>
        <w:szCs w:val="20"/>
      </w:rPr>
      <w:t xml:space="preserve">                          </w:t>
    </w:r>
    <w:r w:rsidRPr="00CF52FA">
      <w:rPr>
        <w:rFonts w:ascii="Avenir Next LT Pro" w:hAnsi="Avenir Next LT Pro"/>
        <w:sz w:val="20"/>
        <w:szCs w:val="20"/>
      </w:rPr>
      <w:t>Programa Operativo Anual</w:t>
    </w:r>
    <w:r w:rsidR="004F1F80" w:rsidRPr="00CF52FA">
      <w:rPr>
        <w:rFonts w:ascii="Avenir Next LT Pro" w:hAnsi="Avenir Next LT Pro"/>
        <w:sz w:val="20"/>
        <w:szCs w:val="20"/>
      </w:rPr>
      <w:t xml:space="preserve"> </w:t>
    </w:r>
    <w:r w:rsidR="004F5A33" w:rsidRPr="00CF52FA">
      <w:rPr>
        <w:rFonts w:ascii="Avenir Next LT Pro" w:hAnsi="Avenir Next LT Pro"/>
        <w:sz w:val="20"/>
        <w:szCs w:val="20"/>
      </w:rPr>
      <w:t>2025</w:t>
    </w:r>
  </w:p>
  <w:p w14:paraId="3B020018" w14:textId="2FBC2812" w:rsidR="006D6347" w:rsidRDefault="006D6347" w:rsidP="006D6347">
    <w:pPr>
      <w:tabs>
        <w:tab w:val="center" w:pos="4550"/>
        <w:tab w:val="left" w:pos="5818"/>
      </w:tabs>
      <w:ind w:right="-1134"/>
      <w:jc w:val="right"/>
      <w:rPr>
        <w:rFonts w:ascii="Avenir Next LT Pro" w:hAnsi="Avenir Next LT Pro"/>
        <w:sz w:val="20"/>
        <w:szCs w:val="20"/>
      </w:rPr>
    </w:pPr>
    <w:r>
      <w:rPr>
        <w:rFonts w:ascii="Avenir Next LT Pro" w:hAnsi="Avenir Next LT Pro"/>
        <w:sz w:val="20"/>
        <w:szCs w:val="20"/>
      </w:rPr>
      <w:t xml:space="preserve">Aprobación: </w:t>
    </w:r>
    <w:r w:rsidRPr="00CF52FA">
      <w:rPr>
        <w:rFonts w:ascii="Avenir Next LT Pro" w:hAnsi="Avenir Next LT Pro"/>
        <w:sz w:val="20"/>
        <w:szCs w:val="20"/>
      </w:rPr>
      <w:t>27 de enero de 2025</w:t>
    </w:r>
  </w:p>
  <w:p w14:paraId="7911F2D3" w14:textId="1391AF4D" w:rsidR="006D6347" w:rsidRPr="00CF52FA" w:rsidRDefault="006D6347" w:rsidP="006D6347">
    <w:pPr>
      <w:tabs>
        <w:tab w:val="center" w:pos="4550"/>
        <w:tab w:val="left" w:pos="5818"/>
      </w:tabs>
      <w:ind w:right="-1134"/>
      <w:jc w:val="right"/>
      <w:rPr>
        <w:rFonts w:ascii="Avenir Next LT Pro" w:hAnsi="Avenir Next LT Pro"/>
        <w:sz w:val="20"/>
        <w:szCs w:val="20"/>
      </w:rPr>
    </w:pPr>
    <w:r>
      <w:rPr>
        <w:rFonts w:ascii="Avenir Next LT Pro" w:hAnsi="Avenir Next LT Pro"/>
        <w:sz w:val="20"/>
        <w:szCs w:val="20"/>
      </w:rPr>
      <w:t>Actualizado:</w:t>
    </w:r>
    <w:r w:rsidR="00AA2681">
      <w:rPr>
        <w:rFonts w:ascii="Avenir Next LT Pro" w:hAnsi="Avenir Next LT Pro"/>
        <w:sz w:val="20"/>
        <w:szCs w:val="20"/>
      </w:rPr>
      <w:t>0</w:t>
    </w:r>
    <w:r w:rsidR="00DC46B7">
      <w:rPr>
        <w:rFonts w:ascii="Avenir Next LT Pro" w:hAnsi="Avenir Next LT Pro"/>
        <w:sz w:val="20"/>
        <w:szCs w:val="20"/>
      </w:rPr>
      <w:t>1</w:t>
    </w:r>
    <w:r w:rsidR="00AA2681">
      <w:rPr>
        <w:rFonts w:ascii="Avenir Next LT Pro" w:hAnsi="Avenir Next LT Pro"/>
        <w:sz w:val="20"/>
        <w:szCs w:val="20"/>
      </w:rPr>
      <w:t xml:space="preserve"> de </w:t>
    </w:r>
    <w:r w:rsidR="00DC46B7">
      <w:rPr>
        <w:rFonts w:ascii="Avenir Next LT Pro" w:hAnsi="Avenir Next LT Pro"/>
        <w:sz w:val="20"/>
        <w:szCs w:val="20"/>
      </w:rPr>
      <w:t>abril</w:t>
    </w:r>
    <w:r w:rsidR="00AA2681">
      <w:rPr>
        <w:rFonts w:ascii="Avenir Next LT Pro" w:hAnsi="Avenir Next LT Pro"/>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4A71" w14:textId="77777777" w:rsidR="00211F01" w:rsidRDefault="00211F01" w:rsidP="00505F47">
      <w:r>
        <w:separator/>
      </w:r>
    </w:p>
  </w:footnote>
  <w:footnote w:type="continuationSeparator" w:id="0">
    <w:p w14:paraId="77C8FEB3" w14:textId="77777777" w:rsidR="00211F01" w:rsidRDefault="00211F01"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7BA2" w14:textId="7536BA97" w:rsidR="000C78EF" w:rsidRPr="00505F47" w:rsidRDefault="00352EC0" w:rsidP="006D6347">
    <w:pPr>
      <w:rPr>
        <w:sz w:val="12"/>
      </w:rPr>
    </w:pPr>
    <w:r>
      <w:rPr>
        <w:noProof/>
      </w:rPr>
      <w:drawing>
        <wp:anchor distT="0" distB="0" distL="114300" distR="114300" simplePos="0" relativeHeight="251663360" behindDoc="1" locked="0" layoutInCell="1" allowOverlap="1" wp14:anchorId="30F2BAF9" wp14:editId="77DFA1B8">
          <wp:simplePos x="0" y="0"/>
          <wp:positionH relativeFrom="column">
            <wp:posOffset>9615170</wp:posOffset>
          </wp:positionH>
          <wp:positionV relativeFrom="paragraph">
            <wp:posOffset>-149225</wp:posOffset>
          </wp:positionV>
          <wp:extent cx="1322705" cy="847725"/>
          <wp:effectExtent l="0" t="0" r="0" b="9525"/>
          <wp:wrapNone/>
          <wp:docPr id="240385609" name="Imagen 24038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t="3922" b="3922"/>
                  <a:stretch>
                    <a:fillRect/>
                  </a:stretch>
                </pic:blipFill>
                <pic:spPr bwMode="auto">
                  <a:xfrm>
                    <a:off x="0" y="0"/>
                    <a:ext cx="132270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7E43">
      <w:rPr>
        <w:noProof/>
        <w:lang w:val="es-MX" w:eastAsia="es-MX"/>
      </w:rPr>
      <mc:AlternateContent>
        <mc:Choice Requires="wps">
          <w:drawing>
            <wp:anchor distT="45720" distB="45720" distL="114300" distR="114300" simplePos="0" relativeHeight="251665408" behindDoc="0" locked="0" layoutInCell="1" allowOverlap="1" wp14:anchorId="21C775FB" wp14:editId="34AB4BC2">
              <wp:simplePos x="0" y="0"/>
              <wp:positionH relativeFrom="column">
                <wp:posOffset>5129530</wp:posOffset>
              </wp:positionH>
              <wp:positionV relativeFrom="paragraph">
                <wp:posOffset>2540</wp:posOffset>
              </wp:positionV>
              <wp:extent cx="1838325" cy="1404620"/>
              <wp:effectExtent l="0" t="0" r="0" b="0"/>
              <wp:wrapSquare wrapText="bothSides"/>
              <wp:docPr id="7354674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14:paraId="74315765" w14:textId="78B9196E" w:rsidR="002F7E43" w:rsidRPr="002F7E43" w:rsidRDefault="004F5A33" w:rsidP="002F7E43">
                          <w:pPr>
                            <w:rPr>
                              <w:rFonts w:ascii="Avenir Next LT Pro" w:hAnsi="Avenir Next LT Pro"/>
                              <w:b/>
                              <w:sz w:val="96"/>
                              <w:szCs w:val="48"/>
                              <w:lang w:val="es-MX"/>
                            </w:rPr>
                          </w:pPr>
                          <w:r>
                            <w:rPr>
                              <w:rFonts w:ascii="Avenir Next LT Pro" w:hAnsi="Avenir Next LT Pro"/>
                              <w:b/>
                              <w:sz w:val="96"/>
                              <w:szCs w:val="48"/>
                              <w:lang w:val="es-MX"/>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775FB" id="_x0000_t202" coordsize="21600,21600" o:spt="202" path="m,l,21600r21600,l21600,xe">
              <v:stroke joinstyle="miter"/>
              <v:path gradientshapeok="t" o:connecttype="rect"/>
            </v:shapetype>
            <v:shape id="Cuadro de texto 2" o:spid="_x0000_s1026" type="#_x0000_t202" style="position:absolute;margin-left:403.9pt;margin-top:.2pt;width:14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" filled="f" stroked="f">
              <v:textbox style="mso-fit-shape-to-text:t">
                <w:txbxContent>
                  <w:p w14:paraId="74315765" w14:textId="78B9196E" w:rsidR="002F7E43" w:rsidRPr="002F7E43" w:rsidRDefault="004F5A33" w:rsidP="002F7E43">
                    <w:pPr>
                      <w:rPr>
                        <w:rFonts w:ascii="Avenir Next LT Pro" w:hAnsi="Avenir Next LT Pro"/>
                        <w:b/>
                        <w:sz w:val="96"/>
                        <w:szCs w:val="48"/>
                        <w:lang w:val="es-MX"/>
                      </w:rPr>
                    </w:pPr>
                    <w:r>
                      <w:rPr>
                        <w:rFonts w:ascii="Avenir Next LT Pro" w:hAnsi="Avenir Next LT Pro"/>
                        <w:b/>
                        <w:sz w:val="96"/>
                        <w:szCs w:val="48"/>
                        <w:lang w:val="es-MX"/>
                      </w:rPr>
                      <w:t>2025</w:t>
                    </w:r>
                  </w:p>
                </w:txbxContent>
              </v:textbox>
              <w10:wrap type="square"/>
            </v:shape>
          </w:pict>
        </mc:Fallback>
      </mc:AlternateContent>
    </w:r>
    <w:r w:rsidR="004F1F80">
      <w:rPr>
        <w:noProof/>
        <w:lang w:val="es-MX" w:eastAsia="es-MX"/>
      </w:rPr>
      <mc:AlternateContent>
        <mc:Choice Requires="wps">
          <w:drawing>
            <wp:anchor distT="45720" distB="45720" distL="114300" distR="114300" simplePos="0" relativeHeight="251662336" behindDoc="0" locked="0" layoutInCell="1" allowOverlap="1" wp14:anchorId="3515E41B" wp14:editId="54CA81BA">
              <wp:simplePos x="0" y="0"/>
              <wp:positionH relativeFrom="column">
                <wp:posOffset>-246380</wp:posOffset>
              </wp:positionH>
              <wp:positionV relativeFrom="paragraph">
                <wp:posOffset>61595</wp:posOffset>
              </wp:positionV>
              <wp:extent cx="973645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6455" cy="1404620"/>
                      </a:xfrm>
                      <a:prstGeom prst="rect">
                        <a:avLst/>
                      </a:prstGeom>
                      <a:noFill/>
                      <a:ln w="9525">
                        <a:noFill/>
                        <a:miter lim="800000"/>
                        <a:headEnd/>
                        <a:tailEnd/>
                      </a:ln>
                    </wps:spPr>
                    <wps:txbx>
                      <w:txbxContent>
                        <w:p w14:paraId="2004910B" w14:textId="55762DCD" w:rsidR="000C78EF" w:rsidRPr="002F7E43" w:rsidRDefault="000C78EF" w:rsidP="004F1F80">
                          <w:pPr>
                            <w:rPr>
                              <w:rFonts w:ascii="Avenir Next LT Pro" w:hAnsi="Avenir Next LT Pro"/>
                              <w:b/>
                              <w:sz w:val="44"/>
                              <w:szCs w:val="28"/>
                              <w:lang w:val="es-MX"/>
                            </w:rPr>
                          </w:pPr>
                          <w:r w:rsidRPr="002F7E43">
                            <w:rPr>
                              <w:rFonts w:ascii="Avenir Next LT Pro" w:hAnsi="Avenir Next LT Pro"/>
                              <w:b/>
                              <w:sz w:val="44"/>
                              <w:szCs w:val="28"/>
                              <w:lang w:val="es-MX"/>
                            </w:rPr>
                            <w:t>PROGRAMA OPERATIVO ANUAL</w:t>
                          </w:r>
                        </w:p>
                        <w:p w14:paraId="5C3C7D83" w14:textId="20045719" w:rsidR="002F7E43" w:rsidRPr="002F7E43" w:rsidRDefault="002F7E43" w:rsidP="004F1F80">
                          <w:pPr>
                            <w:rPr>
                              <w:rFonts w:ascii="Avenir Next LT Pro" w:hAnsi="Avenir Next LT Pro"/>
                              <w:b/>
                              <w:sz w:val="44"/>
                              <w:szCs w:val="28"/>
                              <w:lang w:val="es-MX"/>
                            </w:rPr>
                          </w:pPr>
                          <w:r w:rsidRPr="002F7E43">
                            <w:rPr>
                              <w:rFonts w:ascii="Avenir Next LT Pro" w:hAnsi="Avenir Next LT Pro"/>
                              <w:b/>
                              <w:sz w:val="44"/>
                              <w:szCs w:val="28"/>
                              <w:lang w:val="es-MX"/>
                            </w:rPr>
                            <w:t>PROGRAMA ANUAL DE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5E41B" id="_x0000_s1027" type="#_x0000_t202" style="position:absolute;margin-left:-19.4pt;margin-top:4.85pt;width:766.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t/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" filled="f" stroked="f">
              <v:textbox style="mso-fit-shape-to-text:t">
                <w:txbxContent>
                  <w:p w14:paraId="2004910B" w14:textId="55762DCD" w:rsidR="000C78EF" w:rsidRPr="002F7E43" w:rsidRDefault="000C78EF" w:rsidP="004F1F80">
                    <w:pPr>
                      <w:rPr>
                        <w:rFonts w:ascii="Avenir Next LT Pro" w:hAnsi="Avenir Next LT Pro"/>
                        <w:b/>
                        <w:sz w:val="44"/>
                        <w:szCs w:val="28"/>
                        <w:lang w:val="es-MX"/>
                      </w:rPr>
                    </w:pPr>
                    <w:r w:rsidRPr="002F7E43">
                      <w:rPr>
                        <w:rFonts w:ascii="Avenir Next LT Pro" w:hAnsi="Avenir Next LT Pro"/>
                        <w:b/>
                        <w:sz w:val="44"/>
                        <w:szCs w:val="28"/>
                        <w:lang w:val="es-MX"/>
                      </w:rPr>
                      <w:t>PROGRAMA OPERATIVO ANUAL</w:t>
                    </w:r>
                  </w:p>
                  <w:p w14:paraId="5C3C7D83" w14:textId="20045719" w:rsidR="002F7E43" w:rsidRPr="002F7E43" w:rsidRDefault="002F7E43" w:rsidP="004F1F80">
                    <w:pPr>
                      <w:rPr>
                        <w:rFonts w:ascii="Avenir Next LT Pro" w:hAnsi="Avenir Next LT Pro"/>
                        <w:b/>
                        <w:sz w:val="44"/>
                        <w:szCs w:val="28"/>
                        <w:lang w:val="es-MX"/>
                      </w:rPr>
                    </w:pPr>
                    <w:r w:rsidRPr="002F7E43">
                      <w:rPr>
                        <w:rFonts w:ascii="Avenir Next LT Pro" w:hAnsi="Avenir Next LT Pro"/>
                        <w:b/>
                        <w:sz w:val="44"/>
                        <w:szCs w:val="28"/>
                        <w:lang w:val="es-MX"/>
                      </w:rPr>
                      <w:t>PROGRAMA ANUAL DE ACTIVIDADES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248008571">
    <w:abstractNumId w:val="9"/>
  </w:num>
  <w:num w:numId="2" w16cid:durableId="719548851">
    <w:abstractNumId w:val="0"/>
  </w:num>
  <w:num w:numId="3" w16cid:durableId="987520008">
    <w:abstractNumId w:val="7"/>
  </w:num>
  <w:num w:numId="4" w16cid:durableId="1854685302">
    <w:abstractNumId w:val="15"/>
  </w:num>
  <w:num w:numId="5" w16cid:durableId="1083843052">
    <w:abstractNumId w:val="8"/>
  </w:num>
  <w:num w:numId="6" w16cid:durableId="225072774">
    <w:abstractNumId w:val="12"/>
  </w:num>
  <w:num w:numId="7" w16cid:durableId="1556546638">
    <w:abstractNumId w:val="2"/>
  </w:num>
  <w:num w:numId="8" w16cid:durableId="1982999217">
    <w:abstractNumId w:val="14"/>
  </w:num>
  <w:num w:numId="9" w16cid:durableId="751119834">
    <w:abstractNumId w:val="4"/>
  </w:num>
  <w:num w:numId="10" w16cid:durableId="790318979">
    <w:abstractNumId w:val="1"/>
  </w:num>
  <w:num w:numId="11" w16cid:durableId="1076320995">
    <w:abstractNumId w:val="13"/>
  </w:num>
  <w:num w:numId="12" w16cid:durableId="1116290567">
    <w:abstractNumId w:val="18"/>
  </w:num>
  <w:num w:numId="13" w16cid:durableId="1444299414">
    <w:abstractNumId w:val="17"/>
  </w:num>
  <w:num w:numId="14" w16cid:durableId="717625319">
    <w:abstractNumId w:val="6"/>
  </w:num>
  <w:num w:numId="15" w16cid:durableId="387072341">
    <w:abstractNumId w:val="10"/>
  </w:num>
  <w:num w:numId="16" w16cid:durableId="1624652692">
    <w:abstractNumId w:val="16"/>
  </w:num>
  <w:num w:numId="17" w16cid:durableId="608858537">
    <w:abstractNumId w:val="3"/>
  </w:num>
  <w:num w:numId="18" w16cid:durableId="53050807">
    <w:abstractNumId w:val="5"/>
  </w:num>
  <w:num w:numId="19" w16cid:durableId="1670525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E3B"/>
    <w:rsid w:val="00007F75"/>
    <w:rsid w:val="00010063"/>
    <w:rsid w:val="00010EB1"/>
    <w:rsid w:val="00014C8C"/>
    <w:rsid w:val="000229E0"/>
    <w:rsid w:val="00024607"/>
    <w:rsid w:val="00027F76"/>
    <w:rsid w:val="00033F8F"/>
    <w:rsid w:val="00036959"/>
    <w:rsid w:val="00044E3A"/>
    <w:rsid w:val="0005566C"/>
    <w:rsid w:val="000566B2"/>
    <w:rsid w:val="0006090C"/>
    <w:rsid w:val="00081009"/>
    <w:rsid w:val="00094BF7"/>
    <w:rsid w:val="000A01A0"/>
    <w:rsid w:val="000A1CAD"/>
    <w:rsid w:val="000A3ECA"/>
    <w:rsid w:val="000A4013"/>
    <w:rsid w:val="000A6D26"/>
    <w:rsid w:val="000B19EE"/>
    <w:rsid w:val="000B73C6"/>
    <w:rsid w:val="000C78EF"/>
    <w:rsid w:val="000D17B5"/>
    <w:rsid w:val="000D596C"/>
    <w:rsid w:val="000E0413"/>
    <w:rsid w:val="000E1292"/>
    <w:rsid w:val="000F7616"/>
    <w:rsid w:val="00100E2A"/>
    <w:rsid w:val="0010369B"/>
    <w:rsid w:val="001045EC"/>
    <w:rsid w:val="001139B5"/>
    <w:rsid w:val="00115029"/>
    <w:rsid w:val="0011608B"/>
    <w:rsid w:val="00117463"/>
    <w:rsid w:val="0012027D"/>
    <w:rsid w:val="001233B3"/>
    <w:rsid w:val="00127896"/>
    <w:rsid w:val="00143D06"/>
    <w:rsid w:val="00145DA1"/>
    <w:rsid w:val="00150801"/>
    <w:rsid w:val="00151F9E"/>
    <w:rsid w:val="00156B9C"/>
    <w:rsid w:val="00160BF1"/>
    <w:rsid w:val="0016717D"/>
    <w:rsid w:val="00170025"/>
    <w:rsid w:val="001704C6"/>
    <w:rsid w:val="001727B1"/>
    <w:rsid w:val="00174967"/>
    <w:rsid w:val="0017768D"/>
    <w:rsid w:val="00181D37"/>
    <w:rsid w:val="00186E8D"/>
    <w:rsid w:val="001919C7"/>
    <w:rsid w:val="0019316F"/>
    <w:rsid w:val="00194C9D"/>
    <w:rsid w:val="00197EDD"/>
    <w:rsid w:val="001A0C4C"/>
    <w:rsid w:val="001A1462"/>
    <w:rsid w:val="001A40E6"/>
    <w:rsid w:val="001B334B"/>
    <w:rsid w:val="001C4B37"/>
    <w:rsid w:val="001D4A85"/>
    <w:rsid w:val="001E45FA"/>
    <w:rsid w:val="001E643B"/>
    <w:rsid w:val="001F0BAF"/>
    <w:rsid w:val="001F2B92"/>
    <w:rsid w:val="001F52DD"/>
    <w:rsid w:val="001F53D7"/>
    <w:rsid w:val="001F5F71"/>
    <w:rsid w:val="00200C4D"/>
    <w:rsid w:val="002101E1"/>
    <w:rsid w:val="00211F01"/>
    <w:rsid w:val="002160C0"/>
    <w:rsid w:val="0022003C"/>
    <w:rsid w:val="00236416"/>
    <w:rsid w:val="0023730A"/>
    <w:rsid w:val="00244E4E"/>
    <w:rsid w:val="00245E45"/>
    <w:rsid w:val="00245FE8"/>
    <w:rsid w:val="00246BF5"/>
    <w:rsid w:val="00247277"/>
    <w:rsid w:val="00252ED6"/>
    <w:rsid w:val="002600CF"/>
    <w:rsid w:val="00260C39"/>
    <w:rsid w:val="002624AD"/>
    <w:rsid w:val="00266D0A"/>
    <w:rsid w:val="00266EAD"/>
    <w:rsid w:val="002717D0"/>
    <w:rsid w:val="00272010"/>
    <w:rsid w:val="00276875"/>
    <w:rsid w:val="0027712D"/>
    <w:rsid w:val="00281914"/>
    <w:rsid w:val="0028208E"/>
    <w:rsid w:val="00282488"/>
    <w:rsid w:val="00285072"/>
    <w:rsid w:val="00291998"/>
    <w:rsid w:val="00297764"/>
    <w:rsid w:val="002A1835"/>
    <w:rsid w:val="002A1E3F"/>
    <w:rsid w:val="002A31E2"/>
    <w:rsid w:val="002A5A04"/>
    <w:rsid w:val="002A7477"/>
    <w:rsid w:val="002A7940"/>
    <w:rsid w:val="002B1365"/>
    <w:rsid w:val="002B61B9"/>
    <w:rsid w:val="002C6C31"/>
    <w:rsid w:val="002D0C5B"/>
    <w:rsid w:val="002D1A66"/>
    <w:rsid w:val="002D4C24"/>
    <w:rsid w:val="002D6F5F"/>
    <w:rsid w:val="002D7D41"/>
    <w:rsid w:val="002E3431"/>
    <w:rsid w:val="002E61E9"/>
    <w:rsid w:val="002E6E7C"/>
    <w:rsid w:val="002E7E60"/>
    <w:rsid w:val="002F7E43"/>
    <w:rsid w:val="0031107C"/>
    <w:rsid w:val="00311F04"/>
    <w:rsid w:val="00314586"/>
    <w:rsid w:val="00316D25"/>
    <w:rsid w:val="0032469F"/>
    <w:rsid w:val="00326E67"/>
    <w:rsid w:val="003325DB"/>
    <w:rsid w:val="00342D24"/>
    <w:rsid w:val="00352EC0"/>
    <w:rsid w:val="00357A70"/>
    <w:rsid w:val="00363629"/>
    <w:rsid w:val="003715D7"/>
    <w:rsid w:val="00373F5A"/>
    <w:rsid w:val="0037581E"/>
    <w:rsid w:val="00375FEF"/>
    <w:rsid w:val="00381556"/>
    <w:rsid w:val="003861B5"/>
    <w:rsid w:val="00390E0D"/>
    <w:rsid w:val="0039417F"/>
    <w:rsid w:val="003965C9"/>
    <w:rsid w:val="003A2A15"/>
    <w:rsid w:val="003A6BF5"/>
    <w:rsid w:val="003B00F7"/>
    <w:rsid w:val="003B1EAA"/>
    <w:rsid w:val="003B334A"/>
    <w:rsid w:val="003B3D91"/>
    <w:rsid w:val="003B7AAE"/>
    <w:rsid w:val="003C0221"/>
    <w:rsid w:val="003C0FB1"/>
    <w:rsid w:val="003C1B3E"/>
    <w:rsid w:val="003C2D67"/>
    <w:rsid w:val="003C2E8D"/>
    <w:rsid w:val="003C61FC"/>
    <w:rsid w:val="003C76C2"/>
    <w:rsid w:val="003D1445"/>
    <w:rsid w:val="003D4D1D"/>
    <w:rsid w:val="003E0E92"/>
    <w:rsid w:val="003F14D0"/>
    <w:rsid w:val="003F33D8"/>
    <w:rsid w:val="003F608C"/>
    <w:rsid w:val="00402687"/>
    <w:rsid w:val="00403622"/>
    <w:rsid w:val="00404250"/>
    <w:rsid w:val="0040509B"/>
    <w:rsid w:val="004134F5"/>
    <w:rsid w:val="00416737"/>
    <w:rsid w:val="0041691A"/>
    <w:rsid w:val="004249C6"/>
    <w:rsid w:val="004266FA"/>
    <w:rsid w:val="0042677B"/>
    <w:rsid w:val="00436027"/>
    <w:rsid w:val="00437975"/>
    <w:rsid w:val="00441694"/>
    <w:rsid w:val="00443CB1"/>
    <w:rsid w:val="00447679"/>
    <w:rsid w:val="004563F4"/>
    <w:rsid w:val="00461CBE"/>
    <w:rsid w:val="00464913"/>
    <w:rsid w:val="00464B79"/>
    <w:rsid w:val="00466CAF"/>
    <w:rsid w:val="00471F94"/>
    <w:rsid w:val="004777BD"/>
    <w:rsid w:val="00485075"/>
    <w:rsid w:val="00485B31"/>
    <w:rsid w:val="004969A4"/>
    <w:rsid w:val="00496BF2"/>
    <w:rsid w:val="00497151"/>
    <w:rsid w:val="004A120E"/>
    <w:rsid w:val="004A6065"/>
    <w:rsid w:val="004A6335"/>
    <w:rsid w:val="004A7DD9"/>
    <w:rsid w:val="004B5634"/>
    <w:rsid w:val="004C2C8E"/>
    <w:rsid w:val="004C7C24"/>
    <w:rsid w:val="004D0C81"/>
    <w:rsid w:val="004D37D3"/>
    <w:rsid w:val="004D5B51"/>
    <w:rsid w:val="004E42CD"/>
    <w:rsid w:val="004E6E4E"/>
    <w:rsid w:val="004F135B"/>
    <w:rsid w:val="004F1F80"/>
    <w:rsid w:val="004F3918"/>
    <w:rsid w:val="004F3DAE"/>
    <w:rsid w:val="004F5A33"/>
    <w:rsid w:val="00501276"/>
    <w:rsid w:val="00503F29"/>
    <w:rsid w:val="00505DF0"/>
    <w:rsid w:val="00505F47"/>
    <w:rsid w:val="005145F9"/>
    <w:rsid w:val="00520C00"/>
    <w:rsid w:val="00542D77"/>
    <w:rsid w:val="00544120"/>
    <w:rsid w:val="0054576D"/>
    <w:rsid w:val="00546130"/>
    <w:rsid w:val="0055489B"/>
    <w:rsid w:val="00561300"/>
    <w:rsid w:val="005623FC"/>
    <w:rsid w:val="00563699"/>
    <w:rsid w:val="00565723"/>
    <w:rsid w:val="00567ABC"/>
    <w:rsid w:val="005710BD"/>
    <w:rsid w:val="00571DFB"/>
    <w:rsid w:val="00582C4F"/>
    <w:rsid w:val="00584BE6"/>
    <w:rsid w:val="00594C8F"/>
    <w:rsid w:val="005A5AB1"/>
    <w:rsid w:val="005B5F1B"/>
    <w:rsid w:val="005B6E5B"/>
    <w:rsid w:val="005B7F8E"/>
    <w:rsid w:val="005C02AA"/>
    <w:rsid w:val="005C7816"/>
    <w:rsid w:val="005D21AF"/>
    <w:rsid w:val="005D7D2C"/>
    <w:rsid w:val="005E07B3"/>
    <w:rsid w:val="005F3DD9"/>
    <w:rsid w:val="005F4AB3"/>
    <w:rsid w:val="005F586C"/>
    <w:rsid w:val="005F78A7"/>
    <w:rsid w:val="005F78AB"/>
    <w:rsid w:val="005F7EE3"/>
    <w:rsid w:val="00603119"/>
    <w:rsid w:val="0061341A"/>
    <w:rsid w:val="00614347"/>
    <w:rsid w:val="00614D99"/>
    <w:rsid w:val="00627BAC"/>
    <w:rsid w:val="00630A0C"/>
    <w:rsid w:val="00633D45"/>
    <w:rsid w:val="0063415D"/>
    <w:rsid w:val="00634816"/>
    <w:rsid w:val="00635777"/>
    <w:rsid w:val="00637956"/>
    <w:rsid w:val="006418E4"/>
    <w:rsid w:val="006433D1"/>
    <w:rsid w:val="00644A57"/>
    <w:rsid w:val="00651635"/>
    <w:rsid w:val="00652588"/>
    <w:rsid w:val="006665CB"/>
    <w:rsid w:val="0068155A"/>
    <w:rsid w:val="0068194A"/>
    <w:rsid w:val="006838B1"/>
    <w:rsid w:val="00692F78"/>
    <w:rsid w:val="00694BDF"/>
    <w:rsid w:val="00696186"/>
    <w:rsid w:val="006A0575"/>
    <w:rsid w:val="006A4007"/>
    <w:rsid w:val="006A579F"/>
    <w:rsid w:val="006A6DB5"/>
    <w:rsid w:val="006B244B"/>
    <w:rsid w:val="006B4A14"/>
    <w:rsid w:val="006C0E49"/>
    <w:rsid w:val="006C39D6"/>
    <w:rsid w:val="006C681C"/>
    <w:rsid w:val="006C7C57"/>
    <w:rsid w:val="006D4EF4"/>
    <w:rsid w:val="006D6347"/>
    <w:rsid w:val="006E15D0"/>
    <w:rsid w:val="006E613A"/>
    <w:rsid w:val="006E7190"/>
    <w:rsid w:val="006E793E"/>
    <w:rsid w:val="006F019C"/>
    <w:rsid w:val="006F1AED"/>
    <w:rsid w:val="006F29DD"/>
    <w:rsid w:val="006F7C1D"/>
    <w:rsid w:val="00717F8D"/>
    <w:rsid w:val="007241B7"/>
    <w:rsid w:val="00731542"/>
    <w:rsid w:val="00734E8D"/>
    <w:rsid w:val="00736337"/>
    <w:rsid w:val="00741C37"/>
    <w:rsid w:val="0074278B"/>
    <w:rsid w:val="00742BAD"/>
    <w:rsid w:val="007470F9"/>
    <w:rsid w:val="00754BB5"/>
    <w:rsid w:val="00760DF7"/>
    <w:rsid w:val="00761701"/>
    <w:rsid w:val="00780605"/>
    <w:rsid w:val="00782283"/>
    <w:rsid w:val="00787657"/>
    <w:rsid w:val="00791246"/>
    <w:rsid w:val="00794CDF"/>
    <w:rsid w:val="00794D56"/>
    <w:rsid w:val="00796C02"/>
    <w:rsid w:val="00797332"/>
    <w:rsid w:val="00797AE3"/>
    <w:rsid w:val="007A0F0D"/>
    <w:rsid w:val="007A429F"/>
    <w:rsid w:val="007A50DA"/>
    <w:rsid w:val="007C2952"/>
    <w:rsid w:val="007C6A36"/>
    <w:rsid w:val="007C6A47"/>
    <w:rsid w:val="007D05DA"/>
    <w:rsid w:val="007D696E"/>
    <w:rsid w:val="007F2132"/>
    <w:rsid w:val="007F21C7"/>
    <w:rsid w:val="007F5DD5"/>
    <w:rsid w:val="00800948"/>
    <w:rsid w:val="0080352E"/>
    <w:rsid w:val="00806432"/>
    <w:rsid w:val="008103E3"/>
    <w:rsid w:val="00811597"/>
    <w:rsid w:val="00814216"/>
    <w:rsid w:val="008212D1"/>
    <w:rsid w:val="00821716"/>
    <w:rsid w:val="00821F5D"/>
    <w:rsid w:val="0083035B"/>
    <w:rsid w:val="00834091"/>
    <w:rsid w:val="00835DEA"/>
    <w:rsid w:val="00844DE1"/>
    <w:rsid w:val="00845A02"/>
    <w:rsid w:val="00853A23"/>
    <w:rsid w:val="00854D3F"/>
    <w:rsid w:val="008662D2"/>
    <w:rsid w:val="008749C7"/>
    <w:rsid w:val="008829D7"/>
    <w:rsid w:val="008872E1"/>
    <w:rsid w:val="0089251C"/>
    <w:rsid w:val="008928F5"/>
    <w:rsid w:val="00892B93"/>
    <w:rsid w:val="00892FD7"/>
    <w:rsid w:val="00895E41"/>
    <w:rsid w:val="00896F33"/>
    <w:rsid w:val="008A010D"/>
    <w:rsid w:val="008A06D5"/>
    <w:rsid w:val="008A3C6D"/>
    <w:rsid w:val="008A4700"/>
    <w:rsid w:val="008A515D"/>
    <w:rsid w:val="008A5459"/>
    <w:rsid w:val="008B71D1"/>
    <w:rsid w:val="008B7BDD"/>
    <w:rsid w:val="008C6FBA"/>
    <w:rsid w:val="008C72E0"/>
    <w:rsid w:val="008D085A"/>
    <w:rsid w:val="008D4ACF"/>
    <w:rsid w:val="008E5AD9"/>
    <w:rsid w:val="008E6CB8"/>
    <w:rsid w:val="008E73ED"/>
    <w:rsid w:val="008F002A"/>
    <w:rsid w:val="008F29B2"/>
    <w:rsid w:val="008F658D"/>
    <w:rsid w:val="00903214"/>
    <w:rsid w:val="00904007"/>
    <w:rsid w:val="0090530F"/>
    <w:rsid w:val="009120E0"/>
    <w:rsid w:val="009311C5"/>
    <w:rsid w:val="00932ACD"/>
    <w:rsid w:val="00940DEF"/>
    <w:rsid w:val="0094135C"/>
    <w:rsid w:val="00951EE5"/>
    <w:rsid w:val="009533A9"/>
    <w:rsid w:val="00955BB5"/>
    <w:rsid w:val="00957C62"/>
    <w:rsid w:val="009657A1"/>
    <w:rsid w:val="009714AD"/>
    <w:rsid w:val="00972D3C"/>
    <w:rsid w:val="00980910"/>
    <w:rsid w:val="00981226"/>
    <w:rsid w:val="00981300"/>
    <w:rsid w:val="00982E1E"/>
    <w:rsid w:val="0099504C"/>
    <w:rsid w:val="00997ECD"/>
    <w:rsid w:val="009A06D0"/>
    <w:rsid w:val="009A35D2"/>
    <w:rsid w:val="009A4F90"/>
    <w:rsid w:val="009A4FC4"/>
    <w:rsid w:val="009A796F"/>
    <w:rsid w:val="009B0055"/>
    <w:rsid w:val="009B049C"/>
    <w:rsid w:val="009B0AE6"/>
    <w:rsid w:val="009B486A"/>
    <w:rsid w:val="009C1702"/>
    <w:rsid w:val="009C4455"/>
    <w:rsid w:val="009D0AA5"/>
    <w:rsid w:val="009D0EA6"/>
    <w:rsid w:val="009E2D56"/>
    <w:rsid w:val="009E3ADF"/>
    <w:rsid w:val="009E4A36"/>
    <w:rsid w:val="009F2FC2"/>
    <w:rsid w:val="00A01DEB"/>
    <w:rsid w:val="00A10F30"/>
    <w:rsid w:val="00A17DB0"/>
    <w:rsid w:val="00A32E32"/>
    <w:rsid w:val="00A373B2"/>
    <w:rsid w:val="00A3742A"/>
    <w:rsid w:val="00A4023F"/>
    <w:rsid w:val="00A444B5"/>
    <w:rsid w:val="00A55477"/>
    <w:rsid w:val="00A555F3"/>
    <w:rsid w:val="00A564BE"/>
    <w:rsid w:val="00A60EF2"/>
    <w:rsid w:val="00A62052"/>
    <w:rsid w:val="00A62159"/>
    <w:rsid w:val="00A765F8"/>
    <w:rsid w:val="00A827EB"/>
    <w:rsid w:val="00A8423C"/>
    <w:rsid w:val="00A8667C"/>
    <w:rsid w:val="00A90507"/>
    <w:rsid w:val="00A92E98"/>
    <w:rsid w:val="00A92FBF"/>
    <w:rsid w:val="00A941EA"/>
    <w:rsid w:val="00AA2681"/>
    <w:rsid w:val="00AB1C2A"/>
    <w:rsid w:val="00AB45B7"/>
    <w:rsid w:val="00AB727D"/>
    <w:rsid w:val="00AC1B5E"/>
    <w:rsid w:val="00AC3FE1"/>
    <w:rsid w:val="00AC56CA"/>
    <w:rsid w:val="00AC6515"/>
    <w:rsid w:val="00AD05CF"/>
    <w:rsid w:val="00AD20CD"/>
    <w:rsid w:val="00AD22F6"/>
    <w:rsid w:val="00AE14D9"/>
    <w:rsid w:val="00AE1EAC"/>
    <w:rsid w:val="00AE3620"/>
    <w:rsid w:val="00AE4BF9"/>
    <w:rsid w:val="00AE6C71"/>
    <w:rsid w:val="00AF21DA"/>
    <w:rsid w:val="00B016CC"/>
    <w:rsid w:val="00B02A67"/>
    <w:rsid w:val="00B13D45"/>
    <w:rsid w:val="00B16B1B"/>
    <w:rsid w:val="00B2062F"/>
    <w:rsid w:val="00B3200C"/>
    <w:rsid w:val="00B33A50"/>
    <w:rsid w:val="00B36B1A"/>
    <w:rsid w:val="00B42648"/>
    <w:rsid w:val="00B43E84"/>
    <w:rsid w:val="00B47C67"/>
    <w:rsid w:val="00B52876"/>
    <w:rsid w:val="00B5290F"/>
    <w:rsid w:val="00B54C48"/>
    <w:rsid w:val="00B606BE"/>
    <w:rsid w:val="00B64967"/>
    <w:rsid w:val="00B64ABA"/>
    <w:rsid w:val="00B656E3"/>
    <w:rsid w:val="00B707BC"/>
    <w:rsid w:val="00B715A4"/>
    <w:rsid w:val="00B76D8B"/>
    <w:rsid w:val="00B814EC"/>
    <w:rsid w:val="00B82E7F"/>
    <w:rsid w:val="00B87A9E"/>
    <w:rsid w:val="00B919E3"/>
    <w:rsid w:val="00BA00AF"/>
    <w:rsid w:val="00BA09A1"/>
    <w:rsid w:val="00BA46EB"/>
    <w:rsid w:val="00BA585F"/>
    <w:rsid w:val="00BA5BBE"/>
    <w:rsid w:val="00BB082B"/>
    <w:rsid w:val="00BB2789"/>
    <w:rsid w:val="00BB2E67"/>
    <w:rsid w:val="00BB6DB4"/>
    <w:rsid w:val="00BC0CEB"/>
    <w:rsid w:val="00BC3936"/>
    <w:rsid w:val="00BC3CC0"/>
    <w:rsid w:val="00BD0FF3"/>
    <w:rsid w:val="00BD5D45"/>
    <w:rsid w:val="00BE0BA1"/>
    <w:rsid w:val="00BE2979"/>
    <w:rsid w:val="00BF1C40"/>
    <w:rsid w:val="00BF6E5F"/>
    <w:rsid w:val="00C057AA"/>
    <w:rsid w:val="00C13E7D"/>
    <w:rsid w:val="00C1401F"/>
    <w:rsid w:val="00C15AC5"/>
    <w:rsid w:val="00C17D3A"/>
    <w:rsid w:val="00C20612"/>
    <w:rsid w:val="00C23A21"/>
    <w:rsid w:val="00C260D8"/>
    <w:rsid w:val="00C31956"/>
    <w:rsid w:val="00C36F27"/>
    <w:rsid w:val="00C376FC"/>
    <w:rsid w:val="00C4075F"/>
    <w:rsid w:val="00C42DBA"/>
    <w:rsid w:val="00C4771D"/>
    <w:rsid w:val="00C51E0B"/>
    <w:rsid w:val="00C51ED0"/>
    <w:rsid w:val="00C53C24"/>
    <w:rsid w:val="00C549D8"/>
    <w:rsid w:val="00C62864"/>
    <w:rsid w:val="00C6312A"/>
    <w:rsid w:val="00C64F68"/>
    <w:rsid w:val="00C71370"/>
    <w:rsid w:val="00C717BE"/>
    <w:rsid w:val="00C763B0"/>
    <w:rsid w:val="00C801D2"/>
    <w:rsid w:val="00C81743"/>
    <w:rsid w:val="00C833D8"/>
    <w:rsid w:val="00C8460A"/>
    <w:rsid w:val="00C84AB2"/>
    <w:rsid w:val="00C8605B"/>
    <w:rsid w:val="00C9537C"/>
    <w:rsid w:val="00CA4852"/>
    <w:rsid w:val="00CA6BB9"/>
    <w:rsid w:val="00CB63C0"/>
    <w:rsid w:val="00CB6A01"/>
    <w:rsid w:val="00CB75BF"/>
    <w:rsid w:val="00CC10DE"/>
    <w:rsid w:val="00CC629A"/>
    <w:rsid w:val="00CC65B9"/>
    <w:rsid w:val="00CC771F"/>
    <w:rsid w:val="00CD0F63"/>
    <w:rsid w:val="00CD10E9"/>
    <w:rsid w:val="00CD5019"/>
    <w:rsid w:val="00CD5121"/>
    <w:rsid w:val="00CD5CED"/>
    <w:rsid w:val="00CD6CF4"/>
    <w:rsid w:val="00CD7780"/>
    <w:rsid w:val="00CE094C"/>
    <w:rsid w:val="00CE44B7"/>
    <w:rsid w:val="00CF0138"/>
    <w:rsid w:val="00CF1CB3"/>
    <w:rsid w:val="00CF37B4"/>
    <w:rsid w:val="00CF52FA"/>
    <w:rsid w:val="00D027AD"/>
    <w:rsid w:val="00D04050"/>
    <w:rsid w:val="00D10C1A"/>
    <w:rsid w:val="00D14437"/>
    <w:rsid w:val="00D2316F"/>
    <w:rsid w:val="00D2483D"/>
    <w:rsid w:val="00D4470F"/>
    <w:rsid w:val="00D47A27"/>
    <w:rsid w:val="00D54EB9"/>
    <w:rsid w:val="00D57B39"/>
    <w:rsid w:val="00D65813"/>
    <w:rsid w:val="00D70D60"/>
    <w:rsid w:val="00D738E3"/>
    <w:rsid w:val="00D773D2"/>
    <w:rsid w:val="00D83DD1"/>
    <w:rsid w:val="00D94E86"/>
    <w:rsid w:val="00DA3D5D"/>
    <w:rsid w:val="00DA7767"/>
    <w:rsid w:val="00DB61A9"/>
    <w:rsid w:val="00DC46B7"/>
    <w:rsid w:val="00DC5047"/>
    <w:rsid w:val="00DC7FEE"/>
    <w:rsid w:val="00DD667D"/>
    <w:rsid w:val="00DE4B31"/>
    <w:rsid w:val="00DE4F7A"/>
    <w:rsid w:val="00DE658C"/>
    <w:rsid w:val="00DF242F"/>
    <w:rsid w:val="00DF33C4"/>
    <w:rsid w:val="00DF4B1D"/>
    <w:rsid w:val="00E15EB6"/>
    <w:rsid w:val="00E244B6"/>
    <w:rsid w:val="00E30504"/>
    <w:rsid w:val="00E30BC1"/>
    <w:rsid w:val="00E379C8"/>
    <w:rsid w:val="00E45240"/>
    <w:rsid w:val="00E51CBD"/>
    <w:rsid w:val="00E55981"/>
    <w:rsid w:val="00E6535A"/>
    <w:rsid w:val="00E8129E"/>
    <w:rsid w:val="00E847DB"/>
    <w:rsid w:val="00E8639A"/>
    <w:rsid w:val="00E86461"/>
    <w:rsid w:val="00E92B79"/>
    <w:rsid w:val="00EA0084"/>
    <w:rsid w:val="00EA0249"/>
    <w:rsid w:val="00EA247D"/>
    <w:rsid w:val="00EA5121"/>
    <w:rsid w:val="00EB333A"/>
    <w:rsid w:val="00EB4B97"/>
    <w:rsid w:val="00EB6185"/>
    <w:rsid w:val="00EB67AA"/>
    <w:rsid w:val="00EB6E34"/>
    <w:rsid w:val="00EC1284"/>
    <w:rsid w:val="00EC368F"/>
    <w:rsid w:val="00EC4CC8"/>
    <w:rsid w:val="00EC56E9"/>
    <w:rsid w:val="00EC7A9C"/>
    <w:rsid w:val="00EC7BD7"/>
    <w:rsid w:val="00EE1D5A"/>
    <w:rsid w:val="00EE48A1"/>
    <w:rsid w:val="00EE74EF"/>
    <w:rsid w:val="00EF036F"/>
    <w:rsid w:val="00F02499"/>
    <w:rsid w:val="00F039B0"/>
    <w:rsid w:val="00F061E4"/>
    <w:rsid w:val="00F11ACA"/>
    <w:rsid w:val="00F13AE1"/>
    <w:rsid w:val="00F13EB4"/>
    <w:rsid w:val="00F13F69"/>
    <w:rsid w:val="00F176A6"/>
    <w:rsid w:val="00F26DDA"/>
    <w:rsid w:val="00F30B44"/>
    <w:rsid w:val="00F32939"/>
    <w:rsid w:val="00F4740E"/>
    <w:rsid w:val="00F53883"/>
    <w:rsid w:val="00F55636"/>
    <w:rsid w:val="00F626FC"/>
    <w:rsid w:val="00F6331D"/>
    <w:rsid w:val="00F73AE4"/>
    <w:rsid w:val="00F74265"/>
    <w:rsid w:val="00F77910"/>
    <w:rsid w:val="00F83350"/>
    <w:rsid w:val="00F8336F"/>
    <w:rsid w:val="00F9070A"/>
    <w:rsid w:val="00F97A79"/>
    <w:rsid w:val="00FA0E25"/>
    <w:rsid w:val="00FA667C"/>
    <w:rsid w:val="00FB6DF3"/>
    <w:rsid w:val="00FC5A33"/>
    <w:rsid w:val="00FC5A84"/>
    <w:rsid w:val="00FD035B"/>
    <w:rsid w:val="00FD241E"/>
    <w:rsid w:val="00FE2E77"/>
    <w:rsid w:val="00FF1F16"/>
    <w:rsid w:val="00FF5CBB"/>
    <w:rsid w:val="00FF629F"/>
    <w:rsid w:val="00FF7876"/>
    <w:rsid w:val="00FF7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4B97"/>
    <w:rPr>
      <w:sz w:val="16"/>
      <w:szCs w:val="16"/>
    </w:rPr>
  </w:style>
  <w:style w:type="paragraph" w:styleId="Textocomentario">
    <w:name w:val="annotation text"/>
    <w:basedOn w:val="Normal"/>
    <w:link w:val="TextocomentarioCar"/>
    <w:uiPriority w:val="99"/>
    <w:unhideWhenUsed/>
    <w:rsid w:val="00EB4B97"/>
    <w:rPr>
      <w:sz w:val="20"/>
      <w:szCs w:val="20"/>
    </w:rPr>
  </w:style>
  <w:style w:type="character" w:customStyle="1" w:styleId="TextocomentarioCar">
    <w:name w:val="Texto comentario Car"/>
    <w:basedOn w:val="Fuentedeprrafopredeter"/>
    <w:link w:val="Textocomentario"/>
    <w:uiPriority w:val="99"/>
    <w:rsid w:val="00EB4B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4B97"/>
    <w:rPr>
      <w:b/>
      <w:bCs/>
    </w:rPr>
  </w:style>
  <w:style w:type="character" w:customStyle="1" w:styleId="AsuntodelcomentarioCar">
    <w:name w:val="Asunto del comentario Car"/>
    <w:basedOn w:val="TextocomentarioCar"/>
    <w:link w:val="Asuntodelcomentario"/>
    <w:uiPriority w:val="99"/>
    <w:semiHidden/>
    <w:rsid w:val="00EB4B9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24411402">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2840</Words>
  <Characters>15623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Liliana Aguirre Guerrero</cp:lastModifiedBy>
  <cp:revision>11</cp:revision>
  <cp:lastPrinted>2025-04-04T18:55:00Z</cp:lastPrinted>
  <dcterms:created xsi:type="dcterms:W3CDTF">2025-01-30T18:24:00Z</dcterms:created>
  <dcterms:modified xsi:type="dcterms:W3CDTF">2025-04-04T18:55:00Z</dcterms:modified>
</cp:coreProperties>
</file>