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318" w:type="dxa"/>
        <w:tblInd w:w="-856" w:type="dxa"/>
        <w:tblLook w:val="04A0" w:firstRow="1" w:lastRow="0" w:firstColumn="1" w:lastColumn="0" w:noHBand="0" w:noVBand="1"/>
      </w:tblPr>
      <w:tblGrid>
        <w:gridCol w:w="1985"/>
        <w:gridCol w:w="12333"/>
      </w:tblGrid>
      <w:tr w:rsidR="00FC5A84" w14:paraId="4E70C976" w14:textId="77777777" w:rsidTr="00C46E82">
        <w:tc>
          <w:tcPr>
            <w:tcW w:w="1985" w:type="dxa"/>
            <w:shd w:val="clear" w:color="auto" w:fill="993366"/>
            <w:vAlign w:val="center"/>
          </w:tcPr>
          <w:p w14:paraId="4E983647" w14:textId="51811100" w:rsidR="00FC5A84" w:rsidRPr="00FC5A84" w:rsidRDefault="00FC5A84" w:rsidP="00FC5A84">
            <w:pPr>
              <w:jc w:val="center"/>
              <w:rPr>
                <w:b/>
                <w:bCs/>
              </w:rPr>
            </w:pPr>
            <w:r w:rsidRPr="00FC5A84">
              <w:rPr>
                <w:rFonts w:ascii="Century Gothic" w:hAnsi="Century Gothic"/>
                <w:b/>
                <w:bCs/>
                <w:color w:val="FFFFFF" w:themeColor="background1"/>
                <w:sz w:val="20"/>
                <w:szCs w:val="20"/>
              </w:rPr>
              <w:t>PROGRAMA</w:t>
            </w:r>
          </w:p>
        </w:tc>
        <w:tc>
          <w:tcPr>
            <w:tcW w:w="12333" w:type="dxa"/>
            <w:vAlign w:val="center"/>
          </w:tcPr>
          <w:p w14:paraId="40671A82" w14:textId="78A67D87" w:rsidR="00FC5A84" w:rsidRDefault="00FC5A84" w:rsidP="00FC5A84">
            <w:pPr>
              <w:jc w:val="center"/>
            </w:pPr>
            <w:r w:rsidRPr="00CA4852">
              <w:rPr>
                <w:rFonts w:ascii="Century Gothic" w:hAnsi="Century Gothic"/>
                <w:b/>
                <w:sz w:val="20"/>
                <w:szCs w:val="20"/>
              </w:rPr>
              <w:t>DIRECCIÓN INSTITUCIONAL</w:t>
            </w:r>
            <w:r w:rsidRPr="00CA4852">
              <w:rPr>
                <w:rFonts w:ascii="Century Gothic" w:hAnsi="Century Gothic"/>
                <w:sz w:val="20"/>
                <w:szCs w:val="20"/>
              </w:rPr>
              <w:t xml:space="preserve"> que comprende la dirección y organización de la</w:t>
            </w:r>
            <w:r>
              <w:rPr>
                <w:rFonts w:ascii="Century Gothic" w:hAnsi="Century Gothic"/>
                <w:sz w:val="20"/>
                <w:szCs w:val="20"/>
              </w:rPr>
              <w:t xml:space="preserve"> o</w:t>
            </w:r>
            <w:r w:rsidRPr="00760DF7">
              <w:rPr>
                <w:rFonts w:ascii="Century Gothic" w:hAnsi="Century Gothic"/>
                <w:sz w:val="20"/>
                <w:szCs w:val="20"/>
              </w:rPr>
              <w:t>peratividad del Tribunal, mediante el seguimiento de los mecanismos implementados para regular sus funciones, mediante la verificación del cumplimiento de procedimientos y controles establecidos, así como los definidos para el servicio profesional de carrera.</w:t>
            </w:r>
          </w:p>
        </w:tc>
      </w:tr>
    </w:tbl>
    <w:p w14:paraId="1C73E2F5" w14:textId="77777777" w:rsidR="00FC5A84" w:rsidRPr="00FC5A84" w:rsidRDefault="00FC5A84">
      <w:pPr>
        <w:rPr>
          <w:sz w:val="8"/>
          <w:szCs w:val="8"/>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946"/>
        <w:gridCol w:w="1559"/>
        <w:gridCol w:w="1560"/>
      </w:tblGrid>
      <w:tr w:rsidR="00C46E82" w:rsidRPr="00CA4852" w14:paraId="7F76DDA0" w14:textId="77777777" w:rsidTr="00C46E82">
        <w:trPr>
          <w:tblHeader/>
        </w:trPr>
        <w:tc>
          <w:tcPr>
            <w:tcW w:w="4253" w:type="dxa"/>
            <w:shd w:val="clear" w:color="auto" w:fill="993366"/>
            <w:vAlign w:val="center"/>
          </w:tcPr>
          <w:p w14:paraId="7EA39D29"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6946" w:type="dxa"/>
            <w:shd w:val="clear" w:color="auto" w:fill="993366"/>
            <w:vAlign w:val="center"/>
          </w:tcPr>
          <w:p w14:paraId="65D11897"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21A94BDF"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76D07CE1"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59" w:type="dxa"/>
            <w:shd w:val="clear" w:color="auto" w:fill="993366"/>
            <w:vAlign w:val="center"/>
          </w:tcPr>
          <w:p w14:paraId="4139DBDF"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63B4D63F"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2B8C1FBB"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60" w:type="dxa"/>
            <w:shd w:val="clear" w:color="auto" w:fill="993366"/>
            <w:vAlign w:val="center"/>
          </w:tcPr>
          <w:p w14:paraId="39AA118A"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4C6FB559"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748CE57B"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C46E82" w:rsidRPr="00CA4852" w14:paraId="5D1808FA" w14:textId="77777777" w:rsidTr="00C46E82">
        <w:trPr>
          <w:trHeight w:val="980"/>
        </w:trPr>
        <w:tc>
          <w:tcPr>
            <w:tcW w:w="4253" w:type="dxa"/>
            <w:vMerge w:val="restart"/>
            <w:shd w:val="clear" w:color="auto" w:fill="auto"/>
            <w:vAlign w:val="center"/>
          </w:tcPr>
          <w:p w14:paraId="0E213193" w14:textId="333EADBC" w:rsidR="00C46E82" w:rsidRPr="00CA4852" w:rsidRDefault="00C46E82" w:rsidP="00C8605B">
            <w:pPr>
              <w:spacing w:line="276" w:lineRule="auto"/>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Conducir</w:t>
            </w:r>
            <w:r>
              <w:rPr>
                <w:rFonts w:ascii="Century Gothic" w:hAnsi="Century Gothic" w:cs="Calibri"/>
                <w:color w:val="000000"/>
                <w:sz w:val="20"/>
                <w:szCs w:val="20"/>
                <w:lang w:eastAsia="es-MX"/>
              </w:rPr>
              <w:t xml:space="preserve"> y</w:t>
            </w:r>
            <w:r w:rsidRPr="00CA4852">
              <w:rPr>
                <w:rFonts w:ascii="Century Gothic" w:hAnsi="Century Gothic" w:cs="Calibri"/>
                <w:color w:val="000000"/>
                <w:sz w:val="20"/>
                <w:szCs w:val="20"/>
                <w:lang w:eastAsia="es-MX"/>
              </w:rPr>
              <w:t xml:space="preserve"> dirigir </w:t>
            </w:r>
            <w:r>
              <w:rPr>
                <w:rFonts w:ascii="Century Gothic" w:hAnsi="Century Gothic" w:cs="Calibri"/>
                <w:color w:val="000000"/>
                <w:sz w:val="20"/>
                <w:szCs w:val="20"/>
                <w:lang w:eastAsia="es-MX"/>
              </w:rPr>
              <w:t xml:space="preserve">el funcionamiento del </w:t>
            </w:r>
            <w:r w:rsidRPr="00CA4852">
              <w:rPr>
                <w:rFonts w:ascii="Century Gothic" w:hAnsi="Century Gothic" w:cs="Calibri"/>
                <w:color w:val="000000"/>
                <w:sz w:val="20"/>
                <w:szCs w:val="20"/>
                <w:lang w:eastAsia="es-MX"/>
              </w:rPr>
              <w:t>Tribunal</w:t>
            </w:r>
            <w:r>
              <w:rPr>
                <w:rFonts w:ascii="Century Gothic" w:hAnsi="Century Gothic" w:cs="Calibri"/>
                <w:color w:val="000000"/>
                <w:sz w:val="20"/>
                <w:szCs w:val="20"/>
                <w:lang w:eastAsia="es-MX"/>
              </w:rPr>
              <w:t>, a través de la definición de la planeación estratégica, su seguimiento y revisión de resultados.</w:t>
            </w:r>
          </w:p>
        </w:tc>
        <w:tc>
          <w:tcPr>
            <w:tcW w:w="6946" w:type="dxa"/>
            <w:shd w:val="clear" w:color="auto" w:fill="auto"/>
            <w:vAlign w:val="center"/>
          </w:tcPr>
          <w:p w14:paraId="2A777DFD" w14:textId="0DA3FCCC" w:rsidR="00C46E82" w:rsidRPr="00CA4852" w:rsidRDefault="00C46E82" w:rsidP="00C8605B">
            <w:pPr>
              <w:spacing w:line="276" w:lineRule="auto"/>
              <w:jc w:val="center"/>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Llevar a cabo la planeación estratégica del Tribunal involucrando a todos los responsables </w:t>
            </w:r>
            <w:r>
              <w:rPr>
                <w:rFonts w:ascii="Century Gothic" w:hAnsi="Century Gothic" w:cs="Calibri"/>
                <w:color w:val="000000"/>
                <w:sz w:val="20"/>
                <w:szCs w:val="20"/>
                <w:lang w:eastAsia="es-MX"/>
              </w:rPr>
              <w:t>de las Unidades Administrativas</w:t>
            </w:r>
            <w:r w:rsidRPr="00CA4852">
              <w:rPr>
                <w:rFonts w:ascii="Century Gothic" w:hAnsi="Century Gothic" w:cs="Calibri"/>
                <w:color w:val="000000"/>
                <w:sz w:val="20"/>
                <w:szCs w:val="20"/>
                <w:lang w:eastAsia="es-MX"/>
              </w:rPr>
              <w:t>, con la finalidad de establecer las líneas de acción</w:t>
            </w:r>
            <w:r>
              <w:rPr>
                <w:rFonts w:ascii="Century Gothic" w:hAnsi="Century Gothic" w:cs="Calibri"/>
                <w:color w:val="000000"/>
                <w:sz w:val="20"/>
                <w:szCs w:val="20"/>
                <w:lang w:eastAsia="es-MX"/>
              </w:rPr>
              <w:t xml:space="preserve"> </w:t>
            </w:r>
            <w:r w:rsidRPr="00CA4852">
              <w:rPr>
                <w:rFonts w:ascii="Century Gothic" w:hAnsi="Century Gothic" w:cs="Calibri"/>
                <w:color w:val="000000"/>
                <w:sz w:val="20"/>
                <w:szCs w:val="20"/>
                <w:lang w:eastAsia="es-MX"/>
              </w:rPr>
              <w:t>para dar cumplimiento a las atribuciones establecidas en la legislación aplicable, incluyendo acciones de innovación</w:t>
            </w:r>
            <w:r>
              <w:rPr>
                <w:rFonts w:ascii="Century Gothic" w:hAnsi="Century Gothic" w:cs="Calibri"/>
                <w:color w:val="000000"/>
                <w:sz w:val="20"/>
                <w:szCs w:val="20"/>
                <w:lang w:eastAsia="es-MX"/>
              </w:rPr>
              <w:t>.</w:t>
            </w:r>
          </w:p>
        </w:tc>
        <w:tc>
          <w:tcPr>
            <w:tcW w:w="1559" w:type="dxa"/>
            <w:shd w:val="clear" w:color="auto" w:fill="auto"/>
            <w:vAlign w:val="center"/>
          </w:tcPr>
          <w:p w14:paraId="63C4503A" w14:textId="2B6E3915"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7D46B7AE" w14:textId="61051145"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r>
      <w:tr w:rsidR="00C46E82" w:rsidRPr="00CA4852" w14:paraId="5EA9EB30" w14:textId="77777777" w:rsidTr="00C46E82">
        <w:trPr>
          <w:trHeight w:val="980"/>
        </w:trPr>
        <w:tc>
          <w:tcPr>
            <w:tcW w:w="4253" w:type="dxa"/>
            <w:vMerge/>
            <w:shd w:val="clear" w:color="auto" w:fill="auto"/>
            <w:vAlign w:val="center"/>
          </w:tcPr>
          <w:p w14:paraId="59220740"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097D0622" w14:textId="77F961AC" w:rsidR="00C46E82" w:rsidRPr="00CA4852" w:rsidRDefault="00C46E82" w:rsidP="00C8605B">
            <w:pPr>
              <w:spacing w:line="276" w:lineRule="auto"/>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Realizar los trabajos del proyecto de plan operativo anual 2022 en coordinación con las Unidades Administrativas.</w:t>
            </w:r>
          </w:p>
        </w:tc>
        <w:tc>
          <w:tcPr>
            <w:tcW w:w="1559" w:type="dxa"/>
            <w:shd w:val="clear" w:color="auto" w:fill="auto"/>
            <w:vAlign w:val="center"/>
          </w:tcPr>
          <w:p w14:paraId="3F771B38" w14:textId="5943634E"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Julio 2021</w:t>
            </w:r>
          </w:p>
        </w:tc>
        <w:tc>
          <w:tcPr>
            <w:tcW w:w="1560" w:type="dxa"/>
            <w:shd w:val="clear" w:color="auto" w:fill="auto"/>
            <w:vAlign w:val="center"/>
          </w:tcPr>
          <w:p w14:paraId="575C19EB" w14:textId="31587EB1"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68976AED" w14:textId="77777777" w:rsidTr="00C46E82">
        <w:trPr>
          <w:trHeight w:val="980"/>
        </w:trPr>
        <w:tc>
          <w:tcPr>
            <w:tcW w:w="4253" w:type="dxa"/>
            <w:vMerge/>
            <w:shd w:val="clear" w:color="auto" w:fill="auto"/>
            <w:vAlign w:val="center"/>
          </w:tcPr>
          <w:p w14:paraId="187A7C15"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2DF6E375" w14:textId="3FAE4BDA" w:rsidR="00C46E82" w:rsidRPr="00CA4852" w:rsidRDefault="00C46E82" w:rsidP="00C8605B">
            <w:pPr>
              <w:spacing w:line="276" w:lineRule="auto"/>
              <w:ind w:left="35"/>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Gestionar acciones de beneficio para el funcionamiento y difusión del Tribunal, a través de la organización, representación y asistencia a reuniones de trabajo con distintas instancias tanto estatales, nacionales e internacionales, con la finalidad de alcanzar los objetivos establecidos por el Tribunal </w:t>
            </w:r>
            <w:r>
              <w:rPr>
                <w:rFonts w:ascii="Century Gothic" w:hAnsi="Century Gothic" w:cs="Calibri"/>
                <w:color w:val="000000"/>
                <w:sz w:val="20"/>
                <w:szCs w:val="20"/>
                <w:lang w:eastAsia="es-MX"/>
              </w:rPr>
              <w:t>en su planeación estratégica.</w:t>
            </w:r>
          </w:p>
        </w:tc>
        <w:tc>
          <w:tcPr>
            <w:tcW w:w="1559" w:type="dxa"/>
            <w:shd w:val="clear" w:color="auto" w:fill="auto"/>
            <w:vAlign w:val="center"/>
          </w:tcPr>
          <w:p w14:paraId="0EE76700" w14:textId="76FE5B01"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5E671B8D" w14:textId="7D8EB790"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13219044" w14:textId="77777777" w:rsidTr="00BA2313">
        <w:trPr>
          <w:trHeight w:val="1272"/>
        </w:trPr>
        <w:tc>
          <w:tcPr>
            <w:tcW w:w="4253" w:type="dxa"/>
            <w:vMerge/>
            <w:shd w:val="clear" w:color="auto" w:fill="auto"/>
            <w:vAlign w:val="center"/>
          </w:tcPr>
          <w:p w14:paraId="7E1D57C0"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46BC6765" w14:textId="2B010F70" w:rsidR="00C46E82" w:rsidRPr="00CA4852" w:rsidRDefault="00C46E82" w:rsidP="00C8605B">
            <w:pPr>
              <w:spacing w:line="276" w:lineRule="auto"/>
              <w:ind w:left="35"/>
              <w:jc w:val="center"/>
              <w:rPr>
                <w:rFonts w:ascii="Century Gothic" w:hAnsi="Century Gothic" w:cs="Calibri"/>
                <w:color w:val="000000"/>
                <w:sz w:val="20"/>
                <w:szCs w:val="20"/>
              </w:rPr>
            </w:pPr>
            <w:r w:rsidRPr="00CA4852">
              <w:rPr>
                <w:rFonts w:ascii="Century Gothic" w:hAnsi="Century Gothic"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w:t>
            </w:r>
          </w:p>
        </w:tc>
        <w:tc>
          <w:tcPr>
            <w:tcW w:w="1559" w:type="dxa"/>
            <w:shd w:val="clear" w:color="auto" w:fill="auto"/>
            <w:vAlign w:val="center"/>
          </w:tcPr>
          <w:p w14:paraId="469F1BB2" w14:textId="3497ABF6"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c>
          <w:tcPr>
            <w:tcW w:w="1560" w:type="dxa"/>
            <w:shd w:val="clear" w:color="auto" w:fill="auto"/>
            <w:vAlign w:val="center"/>
          </w:tcPr>
          <w:p w14:paraId="60F64BD6" w14:textId="2D2E366B"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548155DE" w14:textId="77777777" w:rsidTr="00BA2313">
        <w:trPr>
          <w:trHeight w:val="980"/>
        </w:trPr>
        <w:tc>
          <w:tcPr>
            <w:tcW w:w="4253" w:type="dxa"/>
            <w:vMerge/>
            <w:tcBorders>
              <w:bottom w:val="single" w:sz="4" w:space="0" w:color="auto"/>
            </w:tcBorders>
            <w:shd w:val="clear" w:color="auto" w:fill="auto"/>
            <w:vAlign w:val="center"/>
          </w:tcPr>
          <w:p w14:paraId="6E5322CE"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066B2496" w14:textId="33CB8306" w:rsidR="00C46E82" w:rsidRPr="00CA4852" w:rsidRDefault="00C46E82" w:rsidP="00C8605B">
            <w:pPr>
              <w:spacing w:line="276" w:lineRule="auto"/>
              <w:ind w:left="35"/>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Evaluar y comparar los resultados generados del Tribunal de Justicia Administrativa de Coahuila de Zaragoza contra indicadores nacionales, con la finalidad de buscar la competitividad del Tribunal y alcanzar el posicionamiento del Tribunal dentro de los mejores a nivel nacional.</w:t>
            </w:r>
          </w:p>
        </w:tc>
        <w:tc>
          <w:tcPr>
            <w:tcW w:w="1559" w:type="dxa"/>
            <w:shd w:val="clear" w:color="auto" w:fill="auto"/>
            <w:vAlign w:val="center"/>
          </w:tcPr>
          <w:p w14:paraId="45B5DC41" w14:textId="77777777"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Enero</w:t>
            </w:r>
          </w:p>
          <w:p w14:paraId="0E3E753A" w14:textId="2CE0C36C"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2021</w:t>
            </w:r>
          </w:p>
        </w:tc>
        <w:tc>
          <w:tcPr>
            <w:tcW w:w="1560" w:type="dxa"/>
            <w:shd w:val="clear" w:color="auto" w:fill="auto"/>
            <w:vAlign w:val="center"/>
          </w:tcPr>
          <w:p w14:paraId="0D23DA89" w14:textId="3E411C85"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Marzo 2021</w:t>
            </w:r>
          </w:p>
        </w:tc>
      </w:tr>
      <w:tr w:rsidR="00C46E82" w:rsidRPr="00CA4852" w14:paraId="4EACF306" w14:textId="77777777" w:rsidTr="00C46E82">
        <w:trPr>
          <w:trHeight w:val="980"/>
        </w:trPr>
        <w:tc>
          <w:tcPr>
            <w:tcW w:w="4253" w:type="dxa"/>
            <w:vMerge w:val="restart"/>
            <w:tcBorders>
              <w:top w:val="single" w:sz="4" w:space="0" w:color="auto"/>
            </w:tcBorders>
            <w:shd w:val="clear" w:color="auto" w:fill="auto"/>
            <w:vAlign w:val="center"/>
          </w:tcPr>
          <w:p w14:paraId="776DC844" w14:textId="09437AC0" w:rsidR="00C46E82" w:rsidRPr="00CA4852" w:rsidRDefault="00C46E82" w:rsidP="00C8605B">
            <w:pPr>
              <w:spacing w:line="276" w:lineRule="auto"/>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lastRenderedPageBreak/>
              <w:t>Evaluar</w:t>
            </w:r>
            <w:r>
              <w:rPr>
                <w:rFonts w:ascii="Century Gothic" w:hAnsi="Century Gothic" w:cs="Calibri"/>
                <w:color w:val="000000"/>
                <w:sz w:val="20"/>
                <w:szCs w:val="20"/>
                <w:lang w:eastAsia="es-MX"/>
              </w:rPr>
              <w:t xml:space="preserve"> y dar seguimiento a</w:t>
            </w:r>
            <w:r w:rsidRPr="00CA4852">
              <w:rPr>
                <w:rFonts w:ascii="Century Gothic" w:hAnsi="Century Gothic" w:cs="Calibri"/>
                <w:color w:val="000000"/>
                <w:sz w:val="20"/>
                <w:szCs w:val="20"/>
                <w:lang w:eastAsia="es-MX"/>
              </w:rPr>
              <w:t xml:space="preserve"> los indicadores establecidos para el año</w:t>
            </w:r>
            <w:r>
              <w:rPr>
                <w:rFonts w:ascii="Century Gothic" w:hAnsi="Century Gothic" w:cs="Calibri"/>
                <w:color w:val="000000"/>
                <w:sz w:val="20"/>
                <w:szCs w:val="20"/>
                <w:lang w:eastAsia="es-MX"/>
              </w:rPr>
              <w:t xml:space="preserve"> lograr el cumplimiento de las metas</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2021.</w:t>
            </w:r>
          </w:p>
          <w:p w14:paraId="49A8E0FF"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6ECC800F" w14:textId="40B5945D" w:rsidR="00C46E82" w:rsidRPr="00CA4852" w:rsidRDefault="00C46E82" w:rsidP="00C8605B">
            <w:pPr>
              <w:spacing w:line="276" w:lineRule="auto"/>
              <w:ind w:left="35"/>
              <w:jc w:val="center"/>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De acuerdo con la planeación estratégica establecida por la Presidencia y las áreas del Tribunal, </w:t>
            </w:r>
            <w:r>
              <w:rPr>
                <w:rFonts w:ascii="Century Gothic" w:hAnsi="Century Gothic" w:cs="Calibri"/>
                <w:color w:val="000000"/>
                <w:sz w:val="20"/>
                <w:szCs w:val="20"/>
                <w:lang w:eastAsia="es-MX"/>
              </w:rPr>
              <w:t>definir</w:t>
            </w:r>
            <w:r w:rsidRPr="00CA4852">
              <w:rPr>
                <w:rFonts w:ascii="Century Gothic" w:hAnsi="Century Gothic" w:cs="Calibri"/>
                <w:color w:val="000000"/>
                <w:sz w:val="20"/>
                <w:szCs w:val="20"/>
                <w:lang w:eastAsia="es-MX"/>
              </w:rPr>
              <w:t xml:space="preserve"> </w:t>
            </w:r>
            <w:r w:rsidRPr="005710BD">
              <w:rPr>
                <w:rFonts w:ascii="Century Gothic" w:hAnsi="Century Gothic" w:cs="Calibri"/>
                <w:sz w:val="20"/>
                <w:szCs w:val="20"/>
                <w:lang w:eastAsia="es-MX"/>
              </w:rPr>
              <w:t xml:space="preserve">los indicadores del desempeño que permitan evaluar el cumplimiento de las acciones conforme </w:t>
            </w:r>
            <w:r>
              <w:rPr>
                <w:rFonts w:ascii="Century Gothic" w:hAnsi="Century Gothic" w:cs="Calibri"/>
                <w:color w:val="000000"/>
                <w:sz w:val="20"/>
                <w:szCs w:val="20"/>
                <w:lang w:eastAsia="es-MX"/>
              </w:rPr>
              <w:t>a las mediciones establecidas.</w:t>
            </w:r>
          </w:p>
        </w:tc>
        <w:tc>
          <w:tcPr>
            <w:tcW w:w="1559" w:type="dxa"/>
            <w:shd w:val="clear" w:color="auto" w:fill="auto"/>
            <w:vAlign w:val="center"/>
          </w:tcPr>
          <w:p w14:paraId="529FA7E6" w14:textId="3D714A05"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51F908D5" w14:textId="0A9E3680"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r>
      <w:tr w:rsidR="00C46E82" w:rsidRPr="00CA4852" w14:paraId="6184D5D9" w14:textId="77777777" w:rsidTr="00C46E82">
        <w:trPr>
          <w:trHeight w:val="578"/>
        </w:trPr>
        <w:tc>
          <w:tcPr>
            <w:tcW w:w="4253" w:type="dxa"/>
            <w:vMerge/>
            <w:shd w:val="clear" w:color="auto" w:fill="auto"/>
            <w:vAlign w:val="center"/>
          </w:tcPr>
          <w:p w14:paraId="0A0F5FC2"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0AD9401D" w14:textId="0FE813CF" w:rsidR="00C46E82" w:rsidRPr="00CA4852" w:rsidRDefault="00C46E82" w:rsidP="00C8605B">
            <w:pPr>
              <w:spacing w:line="276" w:lineRule="auto"/>
              <w:ind w:left="35"/>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Llevar a cabo la recolección de datos de las Unidades Administrativas para llevar a cabo la elaboración del informe de resultados de los indicadores para dar seguimiento al cumplimiento de las metas.</w:t>
            </w:r>
          </w:p>
        </w:tc>
        <w:tc>
          <w:tcPr>
            <w:tcW w:w="1559" w:type="dxa"/>
            <w:shd w:val="clear" w:color="auto" w:fill="auto"/>
            <w:vAlign w:val="center"/>
          </w:tcPr>
          <w:p w14:paraId="59595070" w14:textId="6B86FED2"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526FC45C" w14:textId="6BBF52DF" w:rsidR="00C46E8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4D9D4627" w14:textId="77777777" w:rsidTr="00C46E82">
        <w:trPr>
          <w:trHeight w:val="578"/>
        </w:trPr>
        <w:tc>
          <w:tcPr>
            <w:tcW w:w="4253" w:type="dxa"/>
            <w:vMerge/>
            <w:shd w:val="clear" w:color="auto" w:fill="auto"/>
            <w:vAlign w:val="center"/>
          </w:tcPr>
          <w:p w14:paraId="5BF4133B"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3D92A769" w14:textId="6E8C0887"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lang w:eastAsia="es-MX"/>
              </w:rPr>
              <w:t>Llevar a cabo reuniones de seguimiento de análisis de datos, evaluando la información generada durante el período de análisis, estableciendo acciones preventivas para cuando se detecten posibles desviaciones, acciones correctivas para los casos en los que existan incumplimientos y acciones de mejora en los casos en los que se puede innovar o perfeccionar alguna de las líneas de acción establecidas.</w:t>
            </w:r>
          </w:p>
        </w:tc>
        <w:tc>
          <w:tcPr>
            <w:tcW w:w="1559" w:type="dxa"/>
            <w:shd w:val="clear" w:color="auto" w:fill="auto"/>
            <w:vAlign w:val="center"/>
          </w:tcPr>
          <w:p w14:paraId="74EA2DEC" w14:textId="20F29818"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56F0BA62" w14:textId="410109E6"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58CD7F7E" w14:textId="77777777" w:rsidTr="00C46E82">
        <w:trPr>
          <w:trHeight w:val="980"/>
        </w:trPr>
        <w:tc>
          <w:tcPr>
            <w:tcW w:w="4253" w:type="dxa"/>
            <w:vMerge/>
            <w:shd w:val="clear" w:color="auto" w:fill="auto"/>
            <w:vAlign w:val="center"/>
          </w:tcPr>
          <w:p w14:paraId="25992182"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7EA73BCF" w14:textId="77777777"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lang w:eastAsia="es-MX"/>
              </w:rPr>
              <w:t>Dar seguimiento al cumplimiento de acciones derivadas de las reuniones de análisis de datos.</w:t>
            </w:r>
          </w:p>
        </w:tc>
        <w:tc>
          <w:tcPr>
            <w:tcW w:w="1559" w:type="dxa"/>
            <w:shd w:val="clear" w:color="auto" w:fill="auto"/>
            <w:vAlign w:val="center"/>
          </w:tcPr>
          <w:p w14:paraId="240BF1A8" w14:textId="04FE3B6C"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794292D1" w14:textId="5D892561"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481A66A3" w14:textId="77777777" w:rsidTr="00C46E82">
        <w:trPr>
          <w:trHeight w:val="980"/>
        </w:trPr>
        <w:tc>
          <w:tcPr>
            <w:tcW w:w="4253" w:type="dxa"/>
            <w:vMerge w:val="restart"/>
            <w:shd w:val="clear" w:color="auto" w:fill="auto"/>
            <w:vAlign w:val="center"/>
          </w:tcPr>
          <w:p w14:paraId="6E819FB3" w14:textId="4AD5E5E1" w:rsidR="00C46E82" w:rsidRPr="005710BD" w:rsidRDefault="00C46E82" w:rsidP="00C8605B">
            <w:pPr>
              <w:spacing w:line="276" w:lineRule="auto"/>
              <w:jc w:val="center"/>
              <w:rPr>
                <w:rFonts w:ascii="Century Gothic" w:hAnsi="Century Gothic" w:cs="Calibri"/>
                <w:sz w:val="20"/>
                <w:szCs w:val="20"/>
                <w:lang w:eastAsia="es-MX"/>
              </w:rPr>
            </w:pPr>
            <w:r w:rsidRPr="005710BD">
              <w:rPr>
                <w:rFonts w:ascii="Century Gothic" w:hAnsi="Century Gothic" w:cs="Calibri"/>
                <w:sz w:val="20"/>
                <w:szCs w:val="20"/>
                <w:lang w:eastAsia="es-MX"/>
              </w:rPr>
              <w:t>Gestionar los procesos con un enfoque preventivo, a través del establecimiento de acciones que mejoren el desarrollo administrativo de las distintas unidades del Tribunal</w:t>
            </w:r>
          </w:p>
        </w:tc>
        <w:tc>
          <w:tcPr>
            <w:tcW w:w="6946" w:type="dxa"/>
            <w:vMerge w:val="restart"/>
            <w:shd w:val="clear" w:color="auto" w:fill="auto"/>
            <w:vAlign w:val="center"/>
          </w:tcPr>
          <w:p w14:paraId="7DD882E5" w14:textId="067CC6B5" w:rsidR="00C46E82" w:rsidRPr="004A6065" w:rsidRDefault="00C46E82" w:rsidP="00C8605B">
            <w:pPr>
              <w:spacing w:line="276" w:lineRule="auto"/>
              <w:ind w:left="35"/>
              <w:jc w:val="center"/>
              <w:rPr>
                <w:rFonts w:ascii="Century Gothic" w:hAnsi="Century Gothic" w:cs="Calibri"/>
                <w:sz w:val="20"/>
                <w:szCs w:val="20"/>
                <w:lang w:eastAsia="es-MX"/>
              </w:rPr>
            </w:pPr>
            <w:r w:rsidRPr="004A6065">
              <w:rPr>
                <w:rFonts w:ascii="Century Gothic" w:hAnsi="Century Gothic" w:cs="Calibri"/>
                <w:sz w:val="20"/>
                <w:szCs w:val="20"/>
                <w:lang w:eastAsia="es-MX"/>
              </w:rPr>
              <w:t>Dar seguimiento a los procedimientos documentados en el Tribunal, realizando la revisión en coordinación con los responsables de la operación, llevando a cabo la definición de correcciones y mejoras.</w:t>
            </w:r>
          </w:p>
        </w:tc>
        <w:tc>
          <w:tcPr>
            <w:tcW w:w="1559" w:type="dxa"/>
            <w:shd w:val="clear" w:color="auto" w:fill="auto"/>
            <w:vAlign w:val="center"/>
          </w:tcPr>
          <w:p w14:paraId="32C7B847" w14:textId="510A110F"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32F53EA1" w14:textId="6A656612"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76AF06CA" w14:textId="77777777" w:rsidTr="00C46E82">
        <w:trPr>
          <w:trHeight w:val="980"/>
        </w:trPr>
        <w:tc>
          <w:tcPr>
            <w:tcW w:w="4253" w:type="dxa"/>
            <w:vMerge/>
            <w:shd w:val="clear" w:color="auto" w:fill="auto"/>
            <w:vAlign w:val="center"/>
          </w:tcPr>
          <w:p w14:paraId="169BECB0" w14:textId="77777777" w:rsidR="00C46E82" w:rsidRDefault="00C46E82" w:rsidP="00C8605B">
            <w:pPr>
              <w:spacing w:line="276" w:lineRule="auto"/>
              <w:jc w:val="center"/>
              <w:rPr>
                <w:rFonts w:ascii="Century Gothic" w:hAnsi="Century Gothic" w:cs="Calibri"/>
                <w:color w:val="000000"/>
                <w:sz w:val="20"/>
                <w:szCs w:val="20"/>
                <w:lang w:eastAsia="es-MX"/>
              </w:rPr>
            </w:pPr>
          </w:p>
        </w:tc>
        <w:tc>
          <w:tcPr>
            <w:tcW w:w="6946" w:type="dxa"/>
            <w:vMerge/>
            <w:shd w:val="clear" w:color="auto" w:fill="auto"/>
            <w:vAlign w:val="center"/>
          </w:tcPr>
          <w:p w14:paraId="76D3EB5C" w14:textId="77777777" w:rsidR="00C46E82" w:rsidRPr="004A6065" w:rsidRDefault="00C46E82" w:rsidP="00C8605B">
            <w:pPr>
              <w:spacing w:line="276" w:lineRule="auto"/>
              <w:ind w:left="35"/>
              <w:jc w:val="center"/>
              <w:rPr>
                <w:rFonts w:ascii="Century Gothic" w:hAnsi="Century Gothic" w:cs="Calibri"/>
                <w:color w:val="000000"/>
                <w:sz w:val="20"/>
                <w:szCs w:val="20"/>
                <w:lang w:eastAsia="es-MX"/>
              </w:rPr>
            </w:pPr>
          </w:p>
        </w:tc>
        <w:tc>
          <w:tcPr>
            <w:tcW w:w="1559" w:type="dxa"/>
            <w:shd w:val="clear" w:color="auto" w:fill="auto"/>
            <w:vAlign w:val="center"/>
          </w:tcPr>
          <w:p w14:paraId="5CECD42C" w14:textId="4381D2B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049480C5" w14:textId="781102BD"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0D577150" w14:textId="77777777" w:rsidTr="00C46E82">
        <w:trPr>
          <w:trHeight w:val="980"/>
        </w:trPr>
        <w:tc>
          <w:tcPr>
            <w:tcW w:w="4253" w:type="dxa"/>
            <w:vMerge w:val="restart"/>
            <w:shd w:val="clear" w:color="auto" w:fill="auto"/>
            <w:vAlign w:val="center"/>
          </w:tcPr>
          <w:p w14:paraId="1BBBC479" w14:textId="77777777" w:rsidR="00C46E82" w:rsidRPr="00CA4852" w:rsidRDefault="00C46E82" w:rsidP="00C8605B">
            <w:pPr>
              <w:spacing w:line="276" w:lineRule="auto"/>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Contar con mecanismos de acceso a la información efectivos, que permitan la </w:t>
            </w:r>
            <w:r w:rsidRPr="00CA4852">
              <w:rPr>
                <w:rFonts w:ascii="Century Gothic" w:hAnsi="Century Gothic" w:cs="Calibri"/>
                <w:color w:val="000000"/>
                <w:sz w:val="20"/>
                <w:szCs w:val="20"/>
                <w:lang w:eastAsia="es-MX"/>
              </w:rPr>
              <w:lastRenderedPageBreak/>
              <w:t>transparencia en la información del Tribunal.</w:t>
            </w:r>
          </w:p>
          <w:p w14:paraId="0D6D2276"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vMerge w:val="restart"/>
            <w:shd w:val="clear" w:color="auto" w:fill="auto"/>
            <w:vAlign w:val="center"/>
          </w:tcPr>
          <w:p w14:paraId="2ECFCDCD" w14:textId="7737EF94"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lastRenderedPageBreak/>
              <w:t xml:space="preserve">Dar cumplimiento a lo dispuesto en las normativas referentes al acceso de información, asegurando la disponibilidad de </w:t>
            </w:r>
            <w:r w:rsidRPr="004A6065">
              <w:rPr>
                <w:rFonts w:ascii="Century Gothic" w:hAnsi="Century Gothic" w:cs="Calibri"/>
                <w:color w:val="000000"/>
                <w:sz w:val="20"/>
                <w:szCs w:val="20"/>
              </w:rPr>
              <w:lastRenderedPageBreak/>
              <w:t>información en el portal del Tribunal, así como en la Plataforma Nacional de Transparencia.</w:t>
            </w:r>
          </w:p>
        </w:tc>
        <w:tc>
          <w:tcPr>
            <w:tcW w:w="1559" w:type="dxa"/>
            <w:shd w:val="clear" w:color="auto" w:fill="auto"/>
            <w:vAlign w:val="center"/>
          </w:tcPr>
          <w:p w14:paraId="685DA8B6" w14:textId="694EB8C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lastRenderedPageBreak/>
              <w:t>Enero 2021</w:t>
            </w:r>
          </w:p>
        </w:tc>
        <w:tc>
          <w:tcPr>
            <w:tcW w:w="1560" w:type="dxa"/>
            <w:shd w:val="clear" w:color="auto" w:fill="auto"/>
            <w:vAlign w:val="center"/>
          </w:tcPr>
          <w:p w14:paraId="6C1E3F42" w14:textId="65B227A6"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3B78AE96" w14:textId="77777777" w:rsidTr="00C46E82">
        <w:trPr>
          <w:trHeight w:val="980"/>
        </w:trPr>
        <w:tc>
          <w:tcPr>
            <w:tcW w:w="4253" w:type="dxa"/>
            <w:vMerge/>
            <w:shd w:val="clear" w:color="auto" w:fill="auto"/>
            <w:vAlign w:val="center"/>
          </w:tcPr>
          <w:p w14:paraId="6EA2BA50"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vMerge/>
            <w:shd w:val="clear" w:color="auto" w:fill="auto"/>
            <w:vAlign w:val="center"/>
          </w:tcPr>
          <w:p w14:paraId="73D28E5D" w14:textId="226C7722" w:rsidR="00C46E82" w:rsidRPr="004A6065" w:rsidRDefault="00C46E82" w:rsidP="00C8605B">
            <w:pPr>
              <w:spacing w:line="276" w:lineRule="auto"/>
              <w:ind w:left="35"/>
              <w:jc w:val="center"/>
              <w:rPr>
                <w:rFonts w:ascii="Century Gothic" w:hAnsi="Century Gothic" w:cs="Calibri"/>
                <w:color w:val="000000"/>
                <w:sz w:val="20"/>
                <w:szCs w:val="20"/>
              </w:rPr>
            </w:pPr>
          </w:p>
        </w:tc>
        <w:tc>
          <w:tcPr>
            <w:tcW w:w="1559" w:type="dxa"/>
            <w:shd w:val="clear" w:color="auto" w:fill="auto"/>
            <w:vAlign w:val="center"/>
          </w:tcPr>
          <w:p w14:paraId="24F8AF55" w14:textId="0C619359"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736B22BF" w14:textId="3EB0572B"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432F45D2" w14:textId="77777777" w:rsidTr="00C46E82">
        <w:trPr>
          <w:trHeight w:val="980"/>
        </w:trPr>
        <w:tc>
          <w:tcPr>
            <w:tcW w:w="4253" w:type="dxa"/>
            <w:vMerge/>
            <w:shd w:val="clear" w:color="auto" w:fill="auto"/>
            <w:vAlign w:val="center"/>
          </w:tcPr>
          <w:p w14:paraId="199805BD" w14:textId="77777777" w:rsidR="00C46E82" w:rsidRPr="00CA4852" w:rsidRDefault="00C46E82" w:rsidP="00C8605B">
            <w:pPr>
              <w:spacing w:line="276" w:lineRule="auto"/>
              <w:jc w:val="center"/>
              <w:rPr>
                <w:rFonts w:ascii="Century Gothic" w:hAnsi="Century Gothic" w:cs="Calibri"/>
                <w:color w:val="000000"/>
                <w:sz w:val="20"/>
                <w:szCs w:val="20"/>
              </w:rPr>
            </w:pPr>
          </w:p>
        </w:tc>
        <w:tc>
          <w:tcPr>
            <w:tcW w:w="6946" w:type="dxa"/>
            <w:shd w:val="clear" w:color="auto" w:fill="auto"/>
            <w:vAlign w:val="center"/>
          </w:tcPr>
          <w:p w14:paraId="7820E4EB" w14:textId="1E34B4B9"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t xml:space="preserve">Atender las solicitudes de información presentadas de acuerdo con los lineamientos establecidos </w:t>
            </w:r>
            <w:r w:rsidRPr="004A6065">
              <w:rPr>
                <w:rFonts w:ascii="Century Gothic" w:hAnsi="Century Gothic" w:cs="Calibri"/>
                <w:sz w:val="20"/>
                <w:szCs w:val="20"/>
              </w:rPr>
              <w:t xml:space="preserve">en materia de </w:t>
            </w:r>
            <w:r w:rsidRPr="004A6065">
              <w:rPr>
                <w:rFonts w:ascii="Century Gothic" w:hAnsi="Century Gothic" w:cs="Calibri"/>
                <w:color w:val="000000"/>
                <w:sz w:val="20"/>
                <w:szCs w:val="20"/>
              </w:rPr>
              <w:t>Transparencia.</w:t>
            </w:r>
          </w:p>
        </w:tc>
        <w:tc>
          <w:tcPr>
            <w:tcW w:w="1559" w:type="dxa"/>
            <w:shd w:val="clear" w:color="auto" w:fill="auto"/>
            <w:vAlign w:val="center"/>
          </w:tcPr>
          <w:p w14:paraId="2B9D2C56" w14:textId="1D34AE19"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47BAA6F3" w14:textId="06FF7A6F"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47C7E373" w14:textId="77777777" w:rsidTr="00C46E82">
        <w:trPr>
          <w:trHeight w:val="980"/>
        </w:trPr>
        <w:tc>
          <w:tcPr>
            <w:tcW w:w="4253" w:type="dxa"/>
            <w:vMerge/>
            <w:shd w:val="clear" w:color="auto" w:fill="auto"/>
            <w:vAlign w:val="center"/>
          </w:tcPr>
          <w:p w14:paraId="76C5BD22" w14:textId="77777777" w:rsidR="00C46E82" w:rsidRPr="00CA4852" w:rsidRDefault="00C46E82" w:rsidP="00C8605B">
            <w:pPr>
              <w:spacing w:line="276" w:lineRule="auto"/>
              <w:jc w:val="center"/>
              <w:rPr>
                <w:rFonts w:ascii="Century Gothic" w:hAnsi="Century Gothic" w:cs="Calibri"/>
                <w:color w:val="000000"/>
                <w:sz w:val="20"/>
                <w:szCs w:val="20"/>
              </w:rPr>
            </w:pPr>
          </w:p>
        </w:tc>
        <w:tc>
          <w:tcPr>
            <w:tcW w:w="6946" w:type="dxa"/>
            <w:shd w:val="clear" w:color="auto" w:fill="auto"/>
            <w:vAlign w:val="center"/>
          </w:tcPr>
          <w:p w14:paraId="1AF5AAEE" w14:textId="4A417E42"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t>Fomentar la cultura de la transparencia y el respeto del derecho de la información pública y acceso a la información, a través de la formación de los servidores públicos del Tribunal mediante capacitaciones internas y externas en la materia.</w:t>
            </w:r>
          </w:p>
        </w:tc>
        <w:tc>
          <w:tcPr>
            <w:tcW w:w="1559" w:type="dxa"/>
            <w:shd w:val="clear" w:color="auto" w:fill="auto"/>
            <w:vAlign w:val="center"/>
          </w:tcPr>
          <w:p w14:paraId="167AC008" w14:textId="0641F1F3"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7E25B464" w14:textId="3E5FF543"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5209B786" w14:textId="77777777" w:rsidTr="00C46E82">
        <w:trPr>
          <w:trHeight w:val="980"/>
        </w:trPr>
        <w:tc>
          <w:tcPr>
            <w:tcW w:w="4253" w:type="dxa"/>
            <w:vMerge w:val="restart"/>
            <w:shd w:val="clear" w:color="auto" w:fill="auto"/>
            <w:vAlign w:val="center"/>
          </w:tcPr>
          <w:p w14:paraId="4EC45833" w14:textId="72E091D9"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Coordinar y Supervisar el cumplimiento de los criterios y mecanismos implementados para el Servicio Profesional de Carrera.</w:t>
            </w:r>
          </w:p>
        </w:tc>
        <w:tc>
          <w:tcPr>
            <w:tcW w:w="6946" w:type="dxa"/>
            <w:shd w:val="clear" w:color="auto" w:fill="auto"/>
            <w:vAlign w:val="center"/>
          </w:tcPr>
          <w:p w14:paraId="5D787158" w14:textId="55F9DC9A"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t>Seguimiento de lineamientos para regular las bases de ingreso, promoción permanencia y retiro de los servidores públicos del Tribunal.</w:t>
            </w:r>
          </w:p>
        </w:tc>
        <w:tc>
          <w:tcPr>
            <w:tcW w:w="1559" w:type="dxa"/>
            <w:shd w:val="clear" w:color="auto" w:fill="auto"/>
            <w:vAlign w:val="center"/>
          </w:tcPr>
          <w:p w14:paraId="6081FE00" w14:textId="374FF0D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75FA2588" w14:textId="10D74445"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54DC1B8D" w14:textId="77777777" w:rsidTr="00C46E82">
        <w:trPr>
          <w:trHeight w:val="980"/>
        </w:trPr>
        <w:tc>
          <w:tcPr>
            <w:tcW w:w="4253" w:type="dxa"/>
            <w:vMerge/>
            <w:shd w:val="clear" w:color="auto" w:fill="auto"/>
            <w:vAlign w:val="center"/>
          </w:tcPr>
          <w:p w14:paraId="4826A951" w14:textId="77777777" w:rsidR="00C46E82" w:rsidRPr="004A6065" w:rsidRDefault="00C46E82" w:rsidP="00C8605B">
            <w:pPr>
              <w:spacing w:line="276" w:lineRule="auto"/>
              <w:jc w:val="center"/>
              <w:rPr>
                <w:rFonts w:ascii="Century Gothic" w:hAnsi="Century Gothic" w:cs="Calibri"/>
                <w:color w:val="000000"/>
                <w:sz w:val="20"/>
                <w:szCs w:val="20"/>
              </w:rPr>
            </w:pPr>
          </w:p>
        </w:tc>
        <w:tc>
          <w:tcPr>
            <w:tcW w:w="6946" w:type="dxa"/>
            <w:shd w:val="clear" w:color="auto" w:fill="auto"/>
            <w:vAlign w:val="center"/>
          </w:tcPr>
          <w:p w14:paraId="0E3A5A1A" w14:textId="5C02C8FA"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t>Administrar y mantener actualizados los registros correspondientes al desarrollo y desempeño de servidores públicos que integran el servicio profesional de carrera.</w:t>
            </w:r>
          </w:p>
        </w:tc>
        <w:tc>
          <w:tcPr>
            <w:tcW w:w="1559" w:type="dxa"/>
            <w:shd w:val="clear" w:color="auto" w:fill="auto"/>
            <w:vAlign w:val="center"/>
          </w:tcPr>
          <w:p w14:paraId="00A420D5" w14:textId="74E09E82"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338C30FE" w14:textId="682DC4E1"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1D23DF26" w14:textId="77777777" w:rsidTr="00C46E82">
        <w:trPr>
          <w:trHeight w:val="1974"/>
        </w:trPr>
        <w:tc>
          <w:tcPr>
            <w:tcW w:w="4253" w:type="dxa"/>
            <w:vMerge w:val="restart"/>
            <w:shd w:val="clear" w:color="auto" w:fill="auto"/>
            <w:vAlign w:val="center"/>
          </w:tcPr>
          <w:p w14:paraId="124C79E3" w14:textId="3733ABD7"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Desarrollar y aplicar los procedimientos y criterios para la Evaluación del desempeño de los Servidores Públicos del Tribunal.</w:t>
            </w:r>
          </w:p>
        </w:tc>
        <w:tc>
          <w:tcPr>
            <w:tcW w:w="6946" w:type="dxa"/>
            <w:shd w:val="clear" w:color="auto" w:fill="auto"/>
            <w:vAlign w:val="center"/>
          </w:tcPr>
          <w:p w14:paraId="1AECBE07" w14:textId="638EDC73"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Seguimiento a la planeación y preparación de los mecanismos y procedimientos para la evaluación del desempeño de los servidores públicos evaluables conforme al Estatuto del Servicio Profesional de Carrera y Lineamientos que emita la Junta del Servicio Profesional de Carrera del Tribunal.</w:t>
            </w:r>
          </w:p>
        </w:tc>
        <w:tc>
          <w:tcPr>
            <w:tcW w:w="1559" w:type="dxa"/>
            <w:shd w:val="clear" w:color="auto" w:fill="auto"/>
            <w:vAlign w:val="center"/>
          </w:tcPr>
          <w:p w14:paraId="0A83528B" w14:textId="7777777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6B024695" w14:textId="1125B2BC"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Mayo 2021</w:t>
            </w:r>
          </w:p>
        </w:tc>
      </w:tr>
      <w:tr w:rsidR="00C46E82" w:rsidRPr="00CA4852" w14:paraId="66080B68" w14:textId="77777777" w:rsidTr="00C46E82">
        <w:trPr>
          <w:trHeight w:val="980"/>
        </w:trPr>
        <w:tc>
          <w:tcPr>
            <w:tcW w:w="4253" w:type="dxa"/>
            <w:vMerge/>
            <w:shd w:val="clear" w:color="auto" w:fill="auto"/>
            <w:vAlign w:val="center"/>
          </w:tcPr>
          <w:p w14:paraId="04347E63" w14:textId="77777777" w:rsidR="00C46E82" w:rsidRPr="008928F5" w:rsidRDefault="00C46E82" w:rsidP="00C8605B">
            <w:pPr>
              <w:spacing w:line="276" w:lineRule="auto"/>
              <w:jc w:val="center"/>
              <w:rPr>
                <w:rFonts w:ascii="Century Gothic" w:hAnsi="Century Gothic" w:cs="Calibri"/>
                <w:color w:val="000000"/>
                <w:sz w:val="20"/>
                <w:szCs w:val="20"/>
                <w:highlight w:val="yellow"/>
              </w:rPr>
            </w:pPr>
          </w:p>
        </w:tc>
        <w:tc>
          <w:tcPr>
            <w:tcW w:w="6946" w:type="dxa"/>
            <w:shd w:val="clear" w:color="auto" w:fill="auto"/>
            <w:vAlign w:val="center"/>
          </w:tcPr>
          <w:p w14:paraId="6CE15DAD" w14:textId="77777777"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t>Realización de evaluación al desempeño de los servidores públicos evaluable conforme al Estatuto del Servicio Profesional de Carrera y Lineamientos que emita la Junta del Servicio Profesional de Carrera del Tribunal.</w:t>
            </w:r>
          </w:p>
        </w:tc>
        <w:tc>
          <w:tcPr>
            <w:tcW w:w="1559" w:type="dxa"/>
            <w:shd w:val="clear" w:color="auto" w:fill="auto"/>
            <w:vAlign w:val="center"/>
          </w:tcPr>
          <w:p w14:paraId="356A9755" w14:textId="7777777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Abril 2021</w:t>
            </w:r>
          </w:p>
        </w:tc>
        <w:tc>
          <w:tcPr>
            <w:tcW w:w="1560" w:type="dxa"/>
            <w:shd w:val="clear" w:color="auto" w:fill="auto"/>
            <w:vAlign w:val="center"/>
          </w:tcPr>
          <w:p w14:paraId="553C7936" w14:textId="7777777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Junio 2021</w:t>
            </w:r>
          </w:p>
        </w:tc>
      </w:tr>
      <w:tr w:rsidR="00C46E82" w:rsidRPr="00CA4852" w14:paraId="203C5ADD" w14:textId="77777777" w:rsidTr="00C46E82">
        <w:trPr>
          <w:trHeight w:val="578"/>
        </w:trPr>
        <w:tc>
          <w:tcPr>
            <w:tcW w:w="4253" w:type="dxa"/>
            <w:vMerge/>
            <w:shd w:val="clear" w:color="auto" w:fill="auto"/>
            <w:vAlign w:val="center"/>
          </w:tcPr>
          <w:p w14:paraId="5DAA8878" w14:textId="77777777" w:rsidR="00C46E82" w:rsidRPr="008928F5" w:rsidRDefault="00C46E82" w:rsidP="00C8605B">
            <w:pPr>
              <w:spacing w:line="276" w:lineRule="auto"/>
              <w:jc w:val="center"/>
              <w:rPr>
                <w:rFonts w:ascii="Century Gothic" w:hAnsi="Century Gothic" w:cs="Calibri"/>
                <w:color w:val="000000"/>
                <w:sz w:val="20"/>
                <w:szCs w:val="20"/>
                <w:highlight w:val="yellow"/>
              </w:rPr>
            </w:pPr>
          </w:p>
        </w:tc>
        <w:tc>
          <w:tcPr>
            <w:tcW w:w="6946" w:type="dxa"/>
            <w:shd w:val="clear" w:color="auto" w:fill="auto"/>
            <w:vAlign w:val="center"/>
          </w:tcPr>
          <w:p w14:paraId="72424ED0" w14:textId="38BDB4A5" w:rsidR="00C46E82" w:rsidRPr="004A6065" w:rsidRDefault="00C46E82" w:rsidP="00C8605B">
            <w:pPr>
              <w:spacing w:line="276" w:lineRule="auto"/>
              <w:ind w:left="35"/>
              <w:jc w:val="center"/>
              <w:rPr>
                <w:rFonts w:ascii="Century Gothic" w:hAnsi="Century Gothic" w:cs="Calibri"/>
                <w:color w:val="000000"/>
                <w:sz w:val="20"/>
                <w:szCs w:val="20"/>
              </w:rPr>
            </w:pPr>
            <w:r w:rsidRPr="004A6065">
              <w:rPr>
                <w:rFonts w:ascii="Century Gothic" w:hAnsi="Century Gothic" w:cs="Calibri"/>
                <w:color w:val="000000"/>
                <w:sz w:val="20"/>
                <w:szCs w:val="20"/>
              </w:rPr>
              <w:t>Analizar los resultados obtenidos de las evaluaciones aplicadas, integrando el informe de resultados correspondiente para el establecimiento de acciones que se consideren pertinentes conforme al Estatuto del Servicio Profesional de Carrera del Tribunal.</w:t>
            </w:r>
          </w:p>
        </w:tc>
        <w:tc>
          <w:tcPr>
            <w:tcW w:w="1559" w:type="dxa"/>
            <w:shd w:val="clear" w:color="auto" w:fill="auto"/>
            <w:vAlign w:val="center"/>
          </w:tcPr>
          <w:p w14:paraId="252295A1" w14:textId="2636004F"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Julio 2021</w:t>
            </w:r>
          </w:p>
        </w:tc>
        <w:tc>
          <w:tcPr>
            <w:tcW w:w="1560" w:type="dxa"/>
            <w:shd w:val="clear" w:color="auto" w:fill="auto"/>
            <w:vAlign w:val="center"/>
          </w:tcPr>
          <w:p w14:paraId="3AD30094" w14:textId="7777777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Agosto 2021</w:t>
            </w:r>
          </w:p>
        </w:tc>
      </w:tr>
      <w:tr w:rsidR="00C46E82" w:rsidRPr="00CA4852" w14:paraId="45163994" w14:textId="77777777" w:rsidTr="00C46E82">
        <w:trPr>
          <w:trHeight w:val="980"/>
        </w:trPr>
        <w:tc>
          <w:tcPr>
            <w:tcW w:w="4253" w:type="dxa"/>
            <w:vMerge w:val="restart"/>
            <w:shd w:val="clear" w:color="auto" w:fill="auto"/>
            <w:vAlign w:val="center"/>
          </w:tcPr>
          <w:p w14:paraId="4807A00E" w14:textId="73944329"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Dar seguimiento a las acciones emprendidas para mejorar el nivel de conocimientos, capacidades y competencias del personal.</w:t>
            </w:r>
          </w:p>
        </w:tc>
        <w:tc>
          <w:tcPr>
            <w:tcW w:w="6946" w:type="dxa"/>
            <w:shd w:val="clear" w:color="auto" w:fill="auto"/>
            <w:vAlign w:val="center"/>
          </w:tcPr>
          <w:p w14:paraId="679416E5" w14:textId="538B359A"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Emitir el Programa Anual de Capacitación elaborado conforme a las necesidades detectadas.</w:t>
            </w:r>
          </w:p>
        </w:tc>
        <w:tc>
          <w:tcPr>
            <w:tcW w:w="1559" w:type="dxa"/>
            <w:shd w:val="clear" w:color="auto" w:fill="auto"/>
            <w:vAlign w:val="center"/>
          </w:tcPr>
          <w:p w14:paraId="6EFE5CF9" w14:textId="5973B008"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2F41B3BF" w14:textId="6B033599"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r>
      <w:tr w:rsidR="00C46E82" w:rsidRPr="00CA4852" w14:paraId="35486EE1" w14:textId="77777777" w:rsidTr="00C46E82">
        <w:trPr>
          <w:trHeight w:val="980"/>
        </w:trPr>
        <w:tc>
          <w:tcPr>
            <w:tcW w:w="4253" w:type="dxa"/>
            <w:vMerge/>
            <w:shd w:val="clear" w:color="auto" w:fill="auto"/>
            <w:vAlign w:val="center"/>
          </w:tcPr>
          <w:p w14:paraId="00ABAAC7" w14:textId="77777777" w:rsidR="00C46E82" w:rsidRPr="008928F5" w:rsidRDefault="00C46E82" w:rsidP="00C8605B">
            <w:pPr>
              <w:spacing w:line="276" w:lineRule="auto"/>
              <w:jc w:val="center"/>
              <w:rPr>
                <w:rFonts w:ascii="Century Gothic" w:hAnsi="Century Gothic" w:cs="Calibri"/>
                <w:color w:val="000000"/>
                <w:sz w:val="20"/>
                <w:szCs w:val="20"/>
                <w:highlight w:val="yellow"/>
              </w:rPr>
            </w:pPr>
          </w:p>
        </w:tc>
        <w:tc>
          <w:tcPr>
            <w:tcW w:w="6946" w:type="dxa"/>
            <w:shd w:val="clear" w:color="auto" w:fill="auto"/>
            <w:vAlign w:val="center"/>
          </w:tcPr>
          <w:p w14:paraId="54C336C2" w14:textId="2CC241D8"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Seguimiento al programa anual de capacitación a través de la coordinación de capacitación interna y externa para el personal que integra el Tribunal.</w:t>
            </w:r>
          </w:p>
        </w:tc>
        <w:tc>
          <w:tcPr>
            <w:tcW w:w="1559" w:type="dxa"/>
            <w:shd w:val="clear" w:color="auto" w:fill="auto"/>
            <w:vAlign w:val="center"/>
          </w:tcPr>
          <w:p w14:paraId="067B38A3" w14:textId="73AA8945"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40387A0A" w14:textId="706111ED"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r w:rsidR="00C46E82" w:rsidRPr="00CA4852" w14:paraId="645A2B80" w14:textId="77777777" w:rsidTr="00C46E82">
        <w:trPr>
          <w:trHeight w:val="980"/>
        </w:trPr>
        <w:tc>
          <w:tcPr>
            <w:tcW w:w="4253" w:type="dxa"/>
            <w:vMerge/>
            <w:shd w:val="clear" w:color="auto" w:fill="auto"/>
            <w:vAlign w:val="center"/>
          </w:tcPr>
          <w:p w14:paraId="7AFB46B8" w14:textId="77777777" w:rsidR="00C46E82" w:rsidRPr="008928F5" w:rsidRDefault="00C46E82" w:rsidP="00C8605B">
            <w:pPr>
              <w:spacing w:line="276" w:lineRule="auto"/>
              <w:jc w:val="center"/>
              <w:rPr>
                <w:rFonts w:ascii="Century Gothic" w:hAnsi="Century Gothic" w:cs="Calibri"/>
                <w:color w:val="000000"/>
                <w:sz w:val="20"/>
                <w:szCs w:val="20"/>
                <w:highlight w:val="yellow"/>
              </w:rPr>
            </w:pPr>
          </w:p>
        </w:tc>
        <w:tc>
          <w:tcPr>
            <w:tcW w:w="6946" w:type="dxa"/>
            <w:shd w:val="clear" w:color="auto" w:fill="auto"/>
            <w:vAlign w:val="center"/>
          </w:tcPr>
          <w:p w14:paraId="14D5040C" w14:textId="5F4E883B" w:rsidR="00C46E82" w:rsidRPr="004A6065" w:rsidRDefault="00C46E82" w:rsidP="00C8605B">
            <w:pPr>
              <w:spacing w:line="276" w:lineRule="auto"/>
              <w:jc w:val="center"/>
              <w:rPr>
                <w:rFonts w:ascii="Century Gothic" w:hAnsi="Century Gothic" w:cs="Calibri"/>
                <w:color w:val="000000"/>
                <w:sz w:val="20"/>
                <w:szCs w:val="20"/>
              </w:rPr>
            </w:pPr>
            <w:r w:rsidRPr="004A6065">
              <w:rPr>
                <w:rFonts w:ascii="Century Gothic" w:hAnsi="Century Gothic" w:cs="Calibri"/>
                <w:color w:val="000000"/>
                <w:sz w:val="20"/>
                <w:szCs w:val="20"/>
              </w:rPr>
              <w:t>Establecer acciones con perspectiva de género y discriminación dentro del TJAC, para dar cumplimiento a lo establecido por las Instancias correspondientes.</w:t>
            </w:r>
          </w:p>
        </w:tc>
        <w:tc>
          <w:tcPr>
            <w:tcW w:w="1559" w:type="dxa"/>
            <w:shd w:val="clear" w:color="auto" w:fill="auto"/>
            <w:vAlign w:val="center"/>
          </w:tcPr>
          <w:p w14:paraId="063E92D7" w14:textId="03240D27"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Enero 2021</w:t>
            </w:r>
          </w:p>
        </w:tc>
        <w:tc>
          <w:tcPr>
            <w:tcW w:w="1560" w:type="dxa"/>
            <w:shd w:val="clear" w:color="auto" w:fill="auto"/>
            <w:vAlign w:val="center"/>
          </w:tcPr>
          <w:p w14:paraId="2993F475" w14:textId="19193CEE" w:rsidR="00C46E82" w:rsidRPr="004A6065" w:rsidRDefault="00C46E82" w:rsidP="00C8605B">
            <w:pPr>
              <w:spacing w:line="276" w:lineRule="auto"/>
              <w:jc w:val="center"/>
              <w:rPr>
                <w:rFonts w:ascii="Century Gothic" w:hAnsi="Century Gothic"/>
                <w:sz w:val="20"/>
                <w:szCs w:val="20"/>
              </w:rPr>
            </w:pPr>
            <w:r w:rsidRPr="004A6065">
              <w:rPr>
                <w:rFonts w:ascii="Century Gothic" w:hAnsi="Century Gothic"/>
                <w:sz w:val="20"/>
                <w:szCs w:val="20"/>
              </w:rPr>
              <w:t>Diciembre 2021</w:t>
            </w:r>
          </w:p>
        </w:tc>
      </w:tr>
    </w:tbl>
    <w:p w14:paraId="5D5310D0" w14:textId="77777777" w:rsidR="00FE2E77" w:rsidRPr="00CA4852" w:rsidRDefault="00FE2E77" w:rsidP="0090530F">
      <w:pPr>
        <w:spacing w:line="276" w:lineRule="auto"/>
        <w:jc w:val="center"/>
        <w:rPr>
          <w:rFonts w:ascii="Century Gothic" w:hAnsi="Century Gothic"/>
          <w:sz w:val="20"/>
          <w:szCs w:val="20"/>
        </w:rPr>
      </w:pPr>
    </w:p>
    <w:tbl>
      <w:tblPr>
        <w:tblStyle w:val="Tablaconcuadrcula"/>
        <w:tblW w:w="14318" w:type="dxa"/>
        <w:tblInd w:w="-856" w:type="dxa"/>
        <w:tblLook w:val="04A0" w:firstRow="1" w:lastRow="0" w:firstColumn="1" w:lastColumn="0" w:noHBand="0" w:noVBand="1"/>
      </w:tblPr>
      <w:tblGrid>
        <w:gridCol w:w="1984"/>
        <w:gridCol w:w="12334"/>
      </w:tblGrid>
      <w:tr w:rsidR="00FC5A84" w14:paraId="5E35847E" w14:textId="77777777" w:rsidTr="00C46E82">
        <w:tc>
          <w:tcPr>
            <w:tcW w:w="1984" w:type="dxa"/>
            <w:shd w:val="clear" w:color="auto" w:fill="993366"/>
            <w:vAlign w:val="center"/>
          </w:tcPr>
          <w:p w14:paraId="13336177" w14:textId="2702B5EA" w:rsidR="00FC5A84" w:rsidRPr="00FC5A84" w:rsidRDefault="007D05DA" w:rsidP="00FC5A84">
            <w:pPr>
              <w:jc w:val="center"/>
              <w:rPr>
                <w:b/>
                <w:bCs/>
              </w:rPr>
            </w:pPr>
            <w:r>
              <w:br w:type="page"/>
            </w:r>
            <w:r w:rsidR="00FC5A84" w:rsidRPr="00FC5A84">
              <w:rPr>
                <w:rFonts w:ascii="Century Gothic" w:hAnsi="Century Gothic"/>
                <w:b/>
                <w:bCs/>
                <w:color w:val="FFFFFF" w:themeColor="background1"/>
                <w:sz w:val="20"/>
                <w:szCs w:val="20"/>
              </w:rPr>
              <w:t>PROGRAMA</w:t>
            </w:r>
          </w:p>
        </w:tc>
        <w:tc>
          <w:tcPr>
            <w:tcW w:w="12334" w:type="dxa"/>
            <w:vAlign w:val="center"/>
          </w:tcPr>
          <w:p w14:paraId="352EC482" w14:textId="145BF640" w:rsidR="00FC5A84" w:rsidRDefault="00FC5A84" w:rsidP="00FC5A84">
            <w:pPr>
              <w:jc w:val="center"/>
            </w:pPr>
            <w:r w:rsidRPr="00CA4852">
              <w:rPr>
                <w:rFonts w:ascii="Century Gothic" w:hAnsi="Century Gothic"/>
                <w:b/>
                <w:sz w:val="20"/>
                <w:szCs w:val="20"/>
              </w:rPr>
              <w:t>DIFUSIÓN DEL TRIBUNAL</w:t>
            </w:r>
            <w:r w:rsidRPr="00CA4852">
              <w:rPr>
                <w:rFonts w:ascii="Century Gothic" w:hAnsi="Century Gothic"/>
                <w:sz w:val="20"/>
                <w:szCs w:val="20"/>
              </w:rPr>
              <w:t>, a través de acciones que permitan posicionar y difundir la misión del Tribunal en el Estado de Coahuila, así como coadyuvar al funcionamiento del Sistema Estatal Anticorrupción.</w:t>
            </w:r>
          </w:p>
        </w:tc>
      </w:tr>
    </w:tbl>
    <w:p w14:paraId="4628CABD" w14:textId="77777777" w:rsidR="00FC5A84" w:rsidRPr="00FC5A84" w:rsidRDefault="00FC5A84" w:rsidP="00FC5A84">
      <w:pPr>
        <w:rPr>
          <w:sz w:val="8"/>
          <w:szCs w:val="8"/>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946"/>
        <w:gridCol w:w="1559"/>
        <w:gridCol w:w="1560"/>
      </w:tblGrid>
      <w:tr w:rsidR="00C46E82" w:rsidRPr="00CA4852" w14:paraId="066132E0" w14:textId="77777777" w:rsidTr="00C46E82">
        <w:trPr>
          <w:tblHeader/>
        </w:trPr>
        <w:tc>
          <w:tcPr>
            <w:tcW w:w="4253" w:type="dxa"/>
            <w:shd w:val="clear" w:color="auto" w:fill="993366"/>
            <w:vAlign w:val="center"/>
          </w:tcPr>
          <w:p w14:paraId="2453736C"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6946" w:type="dxa"/>
            <w:shd w:val="clear" w:color="auto" w:fill="993366"/>
            <w:vAlign w:val="center"/>
          </w:tcPr>
          <w:p w14:paraId="307FC5F6"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30DA2C09"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3CD81B8E"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59" w:type="dxa"/>
            <w:shd w:val="clear" w:color="auto" w:fill="993366"/>
            <w:vAlign w:val="center"/>
          </w:tcPr>
          <w:p w14:paraId="327A423A"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74B7554"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4E0CB37"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60" w:type="dxa"/>
            <w:shd w:val="clear" w:color="auto" w:fill="993366"/>
            <w:vAlign w:val="center"/>
          </w:tcPr>
          <w:p w14:paraId="7EE0E38E"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486B1FA"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0E66932C"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C46E82" w:rsidRPr="00CA4852" w14:paraId="4FCC08E8" w14:textId="77777777" w:rsidTr="00C46E82">
        <w:trPr>
          <w:trHeight w:val="980"/>
        </w:trPr>
        <w:tc>
          <w:tcPr>
            <w:tcW w:w="4253" w:type="dxa"/>
            <w:vMerge w:val="restart"/>
            <w:shd w:val="clear" w:color="auto" w:fill="auto"/>
            <w:vAlign w:val="center"/>
          </w:tcPr>
          <w:p w14:paraId="1BBCDE76" w14:textId="77777777" w:rsidR="00C46E82" w:rsidRPr="00CA4852" w:rsidRDefault="00C46E82" w:rsidP="00C8605B">
            <w:pPr>
              <w:spacing w:line="276" w:lineRule="auto"/>
              <w:jc w:val="center"/>
              <w:rPr>
                <w:rFonts w:ascii="Century Gothic" w:hAnsi="Century Gothic" w:cs="Calibri"/>
                <w:color w:val="000000"/>
                <w:sz w:val="20"/>
                <w:szCs w:val="20"/>
              </w:rPr>
            </w:pPr>
            <w:r>
              <w:rPr>
                <w:rFonts w:ascii="Century Gothic" w:hAnsi="Century Gothic" w:cs="Calibri"/>
                <w:color w:val="000000"/>
                <w:sz w:val="20"/>
                <w:szCs w:val="20"/>
                <w:lang w:eastAsia="es-MX"/>
              </w:rPr>
              <w:t>Seguimiento</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a los canales</w:t>
            </w:r>
            <w:r w:rsidRPr="00CA4852">
              <w:rPr>
                <w:rFonts w:ascii="Century Gothic" w:hAnsi="Century Gothic" w:cs="Calibri"/>
                <w:color w:val="000000"/>
                <w:sz w:val="20"/>
                <w:szCs w:val="20"/>
                <w:lang w:eastAsia="es-MX"/>
              </w:rPr>
              <w:t xml:space="preserve"> de comunicación que per</w:t>
            </w:r>
            <w:r>
              <w:rPr>
                <w:rFonts w:ascii="Century Gothic" w:hAnsi="Century Gothic" w:cs="Calibri"/>
                <w:color w:val="000000"/>
                <w:sz w:val="20"/>
                <w:szCs w:val="20"/>
                <w:lang w:eastAsia="es-MX"/>
              </w:rPr>
              <w:t>miten</w:t>
            </w:r>
            <w:r w:rsidRPr="00CA4852">
              <w:rPr>
                <w:rFonts w:ascii="Century Gothic" w:hAnsi="Century Gothic" w:cs="Calibri"/>
                <w:color w:val="000000"/>
                <w:sz w:val="20"/>
                <w:szCs w:val="20"/>
                <w:lang w:eastAsia="es-MX"/>
              </w:rPr>
              <w:t xml:space="preserve"> difundir las acciones, logros y alcances del Tribunal.</w:t>
            </w:r>
          </w:p>
        </w:tc>
        <w:tc>
          <w:tcPr>
            <w:tcW w:w="6946" w:type="dxa"/>
            <w:shd w:val="clear" w:color="auto" w:fill="auto"/>
            <w:vAlign w:val="center"/>
          </w:tcPr>
          <w:p w14:paraId="37AF1F46" w14:textId="77777777" w:rsidR="00C46E82" w:rsidRPr="00CA4852" w:rsidRDefault="00C46E82" w:rsidP="00C8605B">
            <w:pPr>
              <w:spacing w:line="276" w:lineRule="auto"/>
              <w:ind w:left="35"/>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Dar seguimiento</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a las apariciones en los canales institucionales de comunicación digitales y electrónicos definidos por el Tribunal.</w:t>
            </w:r>
          </w:p>
        </w:tc>
        <w:tc>
          <w:tcPr>
            <w:tcW w:w="1559" w:type="dxa"/>
            <w:shd w:val="clear" w:color="auto" w:fill="auto"/>
            <w:vAlign w:val="center"/>
          </w:tcPr>
          <w:p w14:paraId="029347D9"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6738081A"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08327076" w14:textId="77777777" w:rsidTr="00C46E82">
        <w:trPr>
          <w:trHeight w:val="980"/>
        </w:trPr>
        <w:tc>
          <w:tcPr>
            <w:tcW w:w="4253" w:type="dxa"/>
            <w:vMerge/>
            <w:shd w:val="clear" w:color="auto" w:fill="auto"/>
            <w:vAlign w:val="center"/>
          </w:tcPr>
          <w:p w14:paraId="342C3500" w14:textId="77777777" w:rsidR="00C46E8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1EFA002B" w14:textId="621EE78E" w:rsidR="00C46E82" w:rsidRPr="00CC10DE" w:rsidRDefault="00C46E82" w:rsidP="00C8605B">
            <w:pPr>
              <w:spacing w:line="276" w:lineRule="auto"/>
              <w:ind w:left="35"/>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rPr>
              <w:t>Informar y difundir las acciones realizadas dentro del Tribunal por las Unidades Administrativas y Jurisdiccionales que lo integran.</w:t>
            </w:r>
          </w:p>
        </w:tc>
        <w:tc>
          <w:tcPr>
            <w:tcW w:w="1559" w:type="dxa"/>
            <w:shd w:val="clear" w:color="auto" w:fill="auto"/>
            <w:vAlign w:val="center"/>
          </w:tcPr>
          <w:p w14:paraId="731D31B0" w14:textId="3ED145F3"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shd w:val="clear" w:color="auto" w:fill="auto"/>
            <w:vAlign w:val="center"/>
          </w:tcPr>
          <w:p w14:paraId="420819BC" w14:textId="7D7555B6"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Diciembre 2021</w:t>
            </w:r>
          </w:p>
        </w:tc>
      </w:tr>
      <w:tr w:rsidR="00C46E82" w:rsidRPr="00CA4852" w14:paraId="0854B590" w14:textId="77777777" w:rsidTr="00C46E82">
        <w:trPr>
          <w:trHeight w:val="980"/>
        </w:trPr>
        <w:tc>
          <w:tcPr>
            <w:tcW w:w="4253" w:type="dxa"/>
            <w:vMerge w:val="restart"/>
            <w:shd w:val="clear" w:color="auto" w:fill="auto"/>
            <w:vAlign w:val="center"/>
          </w:tcPr>
          <w:p w14:paraId="617E896A" w14:textId="77777777" w:rsidR="00C46E82" w:rsidRPr="00CA4852" w:rsidRDefault="00C46E82" w:rsidP="00C8605B">
            <w:pPr>
              <w:spacing w:line="276" w:lineRule="auto"/>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lastRenderedPageBreak/>
              <w:t>Continuar fortaleciendo las relaciones con los sectores empresarial y gubernamental con la finalidad de generar acuerdos que contribuyan al alcance de las atribuciones del Tribunal.</w:t>
            </w:r>
          </w:p>
        </w:tc>
        <w:tc>
          <w:tcPr>
            <w:tcW w:w="6946" w:type="dxa"/>
            <w:shd w:val="clear" w:color="auto" w:fill="auto"/>
            <w:vAlign w:val="center"/>
          </w:tcPr>
          <w:p w14:paraId="4E6A9F3E" w14:textId="77777777" w:rsidR="00C46E82" w:rsidRPr="00CA4852" w:rsidRDefault="00C46E82" w:rsidP="00C8605B">
            <w:pPr>
              <w:spacing w:line="276" w:lineRule="auto"/>
              <w:ind w:left="35"/>
              <w:jc w:val="center"/>
              <w:rPr>
                <w:rFonts w:ascii="Century Gothic" w:hAnsi="Century Gothic" w:cs="Calibri"/>
                <w:color w:val="000000"/>
                <w:sz w:val="20"/>
                <w:szCs w:val="20"/>
              </w:rPr>
            </w:pPr>
            <w:r w:rsidRPr="00CA4852">
              <w:rPr>
                <w:rFonts w:ascii="Century Gothic" w:hAnsi="Century Gothic" w:cs="Calibri"/>
                <w:color w:val="000000"/>
                <w:sz w:val="20"/>
                <w:szCs w:val="20"/>
              </w:rPr>
              <w:t>Fortalecer la colaboración con organismos empresariales y de gobierno, para generar acuerdos y potenciar las actividades y alcances regionales del TJAC en todo el estado.</w:t>
            </w:r>
          </w:p>
        </w:tc>
        <w:tc>
          <w:tcPr>
            <w:tcW w:w="1559" w:type="dxa"/>
            <w:shd w:val="clear" w:color="auto" w:fill="auto"/>
            <w:vAlign w:val="center"/>
          </w:tcPr>
          <w:p w14:paraId="51EC374E"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6E1298CE"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4F778CD5" w14:textId="77777777" w:rsidTr="00C46E82">
        <w:trPr>
          <w:trHeight w:val="980"/>
        </w:trPr>
        <w:tc>
          <w:tcPr>
            <w:tcW w:w="4253" w:type="dxa"/>
            <w:vMerge/>
            <w:shd w:val="clear" w:color="auto" w:fill="auto"/>
            <w:vAlign w:val="center"/>
          </w:tcPr>
          <w:p w14:paraId="34C6129B"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2DC48E1D" w14:textId="77777777" w:rsidR="00C46E82" w:rsidRPr="00CA4852" w:rsidRDefault="00C46E82" w:rsidP="00C8605B">
            <w:pPr>
              <w:spacing w:line="276" w:lineRule="auto"/>
              <w:jc w:val="center"/>
              <w:rPr>
                <w:rFonts w:ascii="Century Gothic" w:hAnsi="Century Gothic" w:cs="Calibri"/>
                <w:color w:val="000000"/>
                <w:sz w:val="20"/>
                <w:szCs w:val="20"/>
              </w:rPr>
            </w:pPr>
            <w:r>
              <w:rPr>
                <w:rFonts w:ascii="Century Gothic" w:hAnsi="Century Gothic" w:cs="Calibri"/>
                <w:color w:val="000000"/>
                <w:sz w:val="20"/>
                <w:szCs w:val="20"/>
              </w:rPr>
              <w:t>Instalar</w:t>
            </w:r>
            <w:r w:rsidRPr="00CA4852">
              <w:rPr>
                <w:rFonts w:ascii="Century Gothic" w:hAnsi="Century Gothic" w:cs="Calibri"/>
                <w:color w:val="000000"/>
                <w:sz w:val="20"/>
                <w:szCs w:val="20"/>
              </w:rPr>
              <w:t xml:space="preserve"> Módulos de Información dentro de los sitios que se definan en conjunto con los sectores empresariales y gubernamentales, que permitan poner al alcance de los involucrados en dichos sectores asesorías respecto a temas relacionados con la Justicia Administrativa, así como información general de los servicios que brinda el Tribunal.</w:t>
            </w:r>
          </w:p>
        </w:tc>
        <w:tc>
          <w:tcPr>
            <w:tcW w:w="1559" w:type="dxa"/>
            <w:shd w:val="clear" w:color="auto" w:fill="auto"/>
            <w:vAlign w:val="center"/>
          </w:tcPr>
          <w:p w14:paraId="3618F6F4"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76C6ACE7"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696A7345" w14:textId="77777777" w:rsidTr="00C46E82">
        <w:trPr>
          <w:trHeight w:val="980"/>
        </w:trPr>
        <w:tc>
          <w:tcPr>
            <w:tcW w:w="4253" w:type="dxa"/>
            <w:vMerge w:val="restart"/>
            <w:shd w:val="clear" w:color="auto" w:fill="auto"/>
            <w:vAlign w:val="center"/>
          </w:tcPr>
          <w:p w14:paraId="3862B320" w14:textId="77777777" w:rsidR="00C46E82" w:rsidRPr="00CA4852" w:rsidRDefault="00C46E82" w:rsidP="00C8605B">
            <w:pPr>
              <w:spacing w:line="276" w:lineRule="auto"/>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Fortalecer la vinculación interinstitucional y social.</w:t>
            </w:r>
          </w:p>
          <w:p w14:paraId="3D7EB41B"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40D055B6" w14:textId="77777777" w:rsidR="00C46E82" w:rsidRPr="00CA4852" w:rsidRDefault="00C46E82" w:rsidP="00C8605B">
            <w:pPr>
              <w:spacing w:line="276" w:lineRule="auto"/>
              <w:ind w:left="35"/>
              <w:jc w:val="center"/>
              <w:rPr>
                <w:rFonts w:ascii="Century Gothic" w:hAnsi="Century Gothic" w:cs="Calibri"/>
                <w:color w:val="000000"/>
                <w:sz w:val="20"/>
                <w:szCs w:val="20"/>
              </w:rPr>
            </w:pPr>
            <w:r w:rsidRPr="00CA4852">
              <w:rPr>
                <w:rFonts w:ascii="Century Gothic" w:hAnsi="Century Gothic" w:cs="Calibri"/>
                <w:color w:val="000000"/>
                <w:sz w:val="20"/>
                <w:szCs w:val="20"/>
              </w:rPr>
              <w:t>Fortalecer la difusión de las actividades del Tribunal y entablar canales de dialogo con el sector académico y la sociedad civil, a través de la impartición de conferencias informativas y la participación en paneles.</w:t>
            </w:r>
          </w:p>
        </w:tc>
        <w:tc>
          <w:tcPr>
            <w:tcW w:w="1559" w:type="dxa"/>
            <w:shd w:val="clear" w:color="auto" w:fill="auto"/>
            <w:vAlign w:val="center"/>
          </w:tcPr>
          <w:p w14:paraId="2F4BF253"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0F9C32A5" w14:textId="77777777"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035222E8" w14:textId="77777777" w:rsidTr="00C46E82">
        <w:trPr>
          <w:trHeight w:val="980"/>
        </w:trPr>
        <w:tc>
          <w:tcPr>
            <w:tcW w:w="4253" w:type="dxa"/>
            <w:vMerge/>
            <w:shd w:val="clear" w:color="auto" w:fill="auto"/>
            <w:vAlign w:val="center"/>
          </w:tcPr>
          <w:p w14:paraId="33D50BFD" w14:textId="77777777" w:rsidR="00C46E82" w:rsidRPr="00CA4852"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0F39AE4C" w14:textId="572E80E0" w:rsidR="00C46E82" w:rsidRPr="00AC3FE1" w:rsidRDefault="00C46E82" w:rsidP="00C8605B">
            <w:pPr>
              <w:spacing w:line="276" w:lineRule="auto"/>
              <w:ind w:left="35"/>
              <w:jc w:val="center"/>
              <w:rPr>
                <w:rFonts w:ascii="Century Gothic" w:hAnsi="Century Gothic" w:cs="Calibri"/>
                <w:color w:val="000000"/>
                <w:sz w:val="20"/>
                <w:szCs w:val="20"/>
                <w:highlight w:val="yellow"/>
              </w:rPr>
            </w:pPr>
            <w:r>
              <w:rPr>
                <w:rFonts w:ascii="Century Gothic" w:hAnsi="Century Gothic" w:cs="Calibri"/>
                <w:color w:val="000000"/>
                <w:sz w:val="20"/>
                <w:szCs w:val="20"/>
              </w:rPr>
              <w:t>Capacitación a medios de comunicación estatales sobre competencias del TJAC y marco jurídico.</w:t>
            </w:r>
          </w:p>
        </w:tc>
        <w:tc>
          <w:tcPr>
            <w:tcW w:w="1559" w:type="dxa"/>
            <w:shd w:val="clear" w:color="auto" w:fill="auto"/>
            <w:vAlign w:val="center"/>
          </w:tcPr>
          <w:p w14:paraId="425281FF" w14:textId="7723CA59"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7251E1B6" w14:textId="3316A67A"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1C13A8EE" w14:textId="77777777" w:rsidTr="00C46E82">
        <w:trPr>
          <w:trHeight w:val="578"/>
        </w:trPr>
        <w:tc>
          <w:tcPr>
            <w:tcW w:w="4253" w:type="dxa"/>
            <w:vMerge w:val="restart"/>
            <w:shd w:val="clear" w:color="auto" w:fill="auto"/>
            <w:vAlign w:val="center"/>
          </w:tcPr>
          <w:p w14:paraId="13D431B3" w14:textId="6A8B402E" w:rsidR="00C46E82" w:rsidRPr="00CC10DE" w:rsidRDefault="00C46E82" w:rsidP="00C8605B">
            <w:pPr>
              <w:spacing w:line="276" w:lineRule="auto"/>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lang w:eastAsia="es-MX"/>
              </w:rPr>
              <w:t>Dar Seguimiento a los trabajos del Comité Coordinador del Sistema Estatal Anticorrupción.</w:t>
            </w:r>
          </w:p>
        </w:tc>
        <w:tc>
          <w:tcPr>
            <w:tcW w:w="6946" w:type="dxa"/>
            <w:vMerge w:val="restart"/>
            <w:shd w:val="clear" w:color="auto" w:fill="auto"/>
            <w:vAlign w:val="center"/>
          </w:tcPr>
          <w:p w14:paraId="4E83676F" w14:textId="17E48288" w:rsidR="00C46E82" w:rsidRPr="00CC10DE" w:rsidRDefault="00C46E82" w:rsidP="00C8605B">
            <w:pPr>
              <w:spacing w:line="276" w:lineRule="auto"/>
              <w:ind w:left="35"/>
              <w:jc w:val="center"/>
              <w:rPr>
                <w:rFonts w:ascii="Century Gothic" w:hAnsi="Century Gothic" w:cs="Calibri"/>
                <w:color w:val="000000"/>
                <w:sz w:val="20"/>
                <w:szCs w:val="20"/>
              </w:rPr>
            </w:pPr>
            <w:r w:rsidRPr="00CC10DE">
              <w:rPr>
                <w:rFonts w:ascii="Century Gothic" w:hAnsi="Century Gothic" w:cs="Calibri"/>
                <w:color w:val="000000"/>
                <w:sz w:val="20"/>
                <w:szCs w:val="20"/>
              </w:rPr>
              <w:t>Asistir y participar a las reuniones que convoque el Secretariado Técnico (ST) del Sistema Estatal Anticorrupción (SEA)</w:t>
            </w:r>
          </w:p>
        </w:tc>
        <w:tc>
          <w:tcPr>
            <w:tcW w:w="1559" w:type="dxa"/>
            <w:shd w:val="clear" w:color="auto" w:fill="auto"/>
            <w:vAlign w:val="center"/>
          </w:tcPr>
          <w:p w14:paraId="4498FB0E" w14:textId="15A98832"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shd w:val="clear" w:color="auto" w:fill="auto"/>
            <w:vAlign w:val="center"/>
          </w:tcPr>
          <w:p w14:paraId="3BE42A2B" w14:textId="12FD48FF"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Diciembre 2021</w:t>
            </w:r>
          </w:p>
        </w:tc>
      </w:tr>
      <w:tr w:rsidR="00C46E82" w:rsidRPr="00CA4852" w14:paraId="61316AB8" w14:textId="77777777" w:rsidTr="00C46E82">
        <w:trPr>
          <w:trHeight w:val="980"/>
        </w:trPr>
        <w:tc>
          <w:tcPr>
            <w:tcW w:w="4253" w:type="dxa"/>
            <w:vMerge/>
            <w:shd w:val="clear" w:color="auto" w:fill="auto"/>
            <w:vAlign w:val="center"/>
          </w:tcPr>
          <w:p w14:paraId="39448389" w14:textId="5119EC4E" w:rsidR="00C46E82" w:rsidRPr="00CC10DE" w:rsidRDefault="00C46E82" w:rsidP="00C8605B">
            <w:pPr>
              <w:spacing w:line="276" w:lineRule="auto"/>
              <w:jc w:val="center"/>
              <w:rPr>
                <w:rFonts w:ascii="Century Gothic" w:hAnsi="Century Gothic" w:cs="Calibri"/>
                <w:color w:val="000000"/>
                <w:sz w:val="20"/>
                <w:szCs w:val="20"/>
                <w:lang w:eastAsia="es-MX"/>
              </w:rPr>
            </w:pPr>
          </w:p>
        </w:tc>
        <w:tc>
          <w:tcPr>
            <w:tcW w:w="6946" w:type="dxa"/>
            <w:vMerge/>
            <w:shd w:val="clear" w:color="auto" w:fill="auto"/>
            <w:vAlign w:val="center"/>
          </w:tcPr>
          <w:p w14:paraId="1476E6C7" w14:textId="0DE73AC3" w:rsidR="00C46E82" w:rsidRPr="00CC10DE" w:rsidRDefault="00C46E82" w:rsidP="00C8605B">
            <w:pPr>
              <w:spacing w:line="276" w:lineRule="auto"/>
              <w:ind w:left="35"/>
              <w:jc w:val="center"/>
              <w:rPr>
                <w:rFonts w:ascii="Century Gothic" w:hAnsi="Century Gothic" w:cs="Calibri"/>
                <w:color w:val="000000"/>
                <w:sz w:val="20"/>
                <w:szCs w:val="20"/>
              </w:rPr>
            </w:pPr>
          </w:p>
        </w:tc>
        <w:tc>
          <w:tcPr>
            <w:tcW w:w="1559" w:type="dxa"/>
            <w:shd w:val="clear" w:color="auto" w:fill="auto"/>
            <w:vAlign w:val="center"/>
          </w:tcPr>
          <w:p w14:paraId="565B6663" w14:textId="4D02E1C7"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shd w:val="clear" w:color="auto" w:fill="auto"/>
            <w:vAlign w:val="center"/>
          </w:tcPr>
          <w:p w14:paraId="0B73D03D" w14:textId="029C8084"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Diciembre 2021</w:t>
            </w:r>
          </w:p>
        </w:tc>
      </w:tr>
      <w:tr w:rsidR="00C46E82" w:rsidRPr="00CA4852" w14:paraId="67F81F3C" w14:textId="77777777" w:rsidTr="00C46E82">
        <w:trPr>
          <w:trHeight w:val="980"/>
        </w:trPr>
        <w:tc>
          <w:tcPr>
            <w:tcW w:w="4253" w:type="dxa"/>
            <w:vMerge/>
            <w:shd w:val="clear" w:color="auto" w:fill="auto"/>
            <w:vAlign w:val="center"/>
          </w:tcPr>
          <w:p w14:paraId="32005CB5" w14:textId="77777777" w:rsidR="00C46E82" w:rsidRPr="00CC10DE" w:rsidRDefault="00C46E82" w:rsidP="00C8605B">
            <w:pPr>
              <w:spacing w:line="276" w:lineRule="auto"/>
              <w:jc w:val="center"/>
              <w:rPr>
                <w:rFonts w:ascii="Century Gothic" w:hAnsi="Century Gothic" w:cs="Calibri"/>
                <w:color w:val="000000"/>
                <w:sz w:val="20"/>
                <w:szCs w:val="20"/>
                <w:lang w:eastAsia="es-MX"/>
              </w:rPr>
            </w:pPr>
          </w:p>
        </w:tc>
        <w:tc>
          <w:tcPr>
            <w:tcW w:w="6946" w:type="dxa"/>
            <w:shd w:val="clear" w:color="auto" w:fill="auto"/>
            <w:vAlign w:val="center"/>
          </w:tcPr>
          <w:p w14:paraId="52F15B7A" w14:textId="0B75FA97" w:rsidR="00C46E82" w:rsidRPr="00CC10DE" w:rsidRDefault="00C46E82" w:rsidP="00C8605B">
            <w:pPr>
              <w:spacing w:line="276" w:lineRule="auto"/>
              <w:jc w:val="center"/>
              <w:rPr>
                <w:rFonts w:ascii="Century Gothic" w:hAnsi="Century Gothic" w:cs="Calibri"/>
                <w:color w:val="000000"/>
                <w:sz w:val="20"/>
                <w:szCs w:val="20"/>
              </w:rPr>
            </w:pPr>
            <w:r w:rsidRPr="00CC10DE">
              <w:rPr>
                <w:rFonts w:ascii="Century Gothic" w:hAnsi="Century Gothic" w:cs="Calibri"/>
                <w:color w:val="000000"/>
                <w:sz w:val="20"/>
                <w:szCs w:val="20"/>
              </w:rPr>
              <w:t>Consolidar las acciones en las que tenga que intervenir el Tribunal definidas dentro del Programa Anual de Trabajo del SEA encaminadas a fortalecer el Sistema Anticorrupción en el Estado.</w:t>
            </w:r>
          </w:p>
        </w:tc>
        <w:tc>
          <w:tcPr>
            <w:tcW w:w="1559" w:type="dxa"/>
            <w:shd w:val="clear" w:color="auto" w:fill="auto"/>
            <w:vAlign w:val="center"/>
          </w:tcPr>
          <w:p w14:paraId="2B4CAC32" w14:textId="143A8FDA"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shd w:val="clear" w:color="auto" w:fill="auto"/>
            <w:vAlign w:val="center"/>
          </w:tcPr>
          <w:p w14:paraId="3776D4FA" w14:textId="0DCAC0C7"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Diciembre 2021</w:t>
            </w:r>
          </w:p>
        </w:tc>
      </w:tr>
      <w:tr w:rsidR="00C46E82" w:rsidRPr="00CA4852" w14:paraId="48DD8C8F" w14:textId="77777777" w:rsidTr="00C46E82">
        <w:trPr>
          <w:trHeight w:val="980"/>
        </w:trPr>
        <w:tc>
          <w:tcPr>
            <w:tcW w:w="4253" w:type="dxa"/>
            <w:shd w:val="clear" w:color="auto" w:fill="auto"/>
            <w:vAlign w:val="center"/>
          </w:tcPr>
          <w:p w14:paraId="708AF7FC" w14:textId="2DDE9A29" w:rsidR="00C46E82" w:rsidRPr="00CC10DE" w:rsidRDefault="00C46E82" w:rsidP="00C8605B">
            <w:pPr>
              <w:spacing w:line="276" w:lineRule="auto"/>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lang w:eastAsia="es-MX"/>
              </w:rPr>
              <w:lastRenderedPageBreak/>
              <w:t>Apoyar el posicionamiento del Sistema Anticorrupción del Estado a través de la difusión y capacitación respecto a las atribuciones en materia de anticorrupción que le corresponden al Tribunal.</w:t>
            </w:r>
          </w:p>
        </w:tc>
        <w:tc>
          <w:tcPr>
            <w:tcW w:w="6946" w:type="dxa"/>
            <w:shd w:val="clear" w:color="auto" w:fill="auto"/>
            <w:vAlign w:val="center"/>
          </w:tcPr>
          <w:p w14:paraId="1E5872C4" w14:textId="1F5C5AC1" w:rsidR="00C46E82" w:rsidRPr="00CC10DE" w:rsidRDefault="00C46E82" w:rsidP="00C8605B">
            <w:pPr>
              <w:spacing w:line="276" w:lineRule="auto"/>
              <w:ind w:left="35"/>
              <w:jc w:val="center"/>
              <w:rPr>
                <w:rFonts w:ascii="Century Gothic" w:hAnsi="Century Gothic" w:cs="Calibri"/>
                <w:color w:val="000000"/>
                <w:sz w:val="20"/>
                <w:szCs w:val="20"/>
              </w:rPr>
            </w:pPr>
            <w:r w:rsidRPr="00CC10DE">
              <w:rPr>
                <w:rFonts w:ascii="Century Gothic" w:hAnsi="Century Gothic" w:cs="Calibri"/>
                <w:color w:val="000000"/>
                <w:sz w:val="20"/>
                <w:szCs w:val="20"/>
              </w:rPr>
              <w:t>Llevar a cabo la difusión en materia de anticorrupción y responsabilidades administrativas a través de pláticas informativas y capacitaciones, internas dirigidas al personal del Tribunal, así como externas impartidas a instituciones educativas, asociaciones civiles y profesionales, instancias gubernamentales y municipales.</w:t>
            </w:r>
          </w:p>
        </w:tc>
        <w:tc>
          <w:tcPr>
            <w:tcW w:w="1559" w:type="dxa"/>
            <w:shd w:val="clear" w:color="auto" w:fill="auto"/>
            <w:vAlign w:val="center"/>
          </w:tcPr>
          <w:p w14:paraId="37EC9158" w14:textId="694D62B3"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shd w:val="clear" w:color="auto" w:fill="auto"/>
            <w:vAlign w:val="center"/>
          </w:tcPr>
          <w:p w14:paraId="09909CA9" w14:textId="4A88F551" w:rsidR="00C46E82" w:rsidRPr="00CC10DE" w:rsidRDefault="00C46E82" w:rsidP="00C8605B">
            <w:pPr>
              <w:spacing w:line="276" w:lineRule="auto"/>
              <w:jc w:val="center"/>
              <w:rPr>
                <w:rFonts w:ascii="Century Gothic" w:hAnsi="Century Gothic"/>
                <w:sz w:val="20"/>
                <w:szCs w:val="20"/>
              </w:rPr>
            </w:pPr>
            <w:r w:rsidRPr="00CC10DE">
              <w:rPr>
                <w:rFonts w:ascii="Century Gothic" w:hAnsi="Century Gothic"/>
                <w:sz w:val="20"/>
                <w:szCs w:val="20"/>
              </w:rPr>
              <w:t>Diciembre 2021</w:t>
            </w:r>
          </w:p>
        </w:tc>
      </w:tr>
    </w:tbl>
    <w:p w14:paraId="158651D8" w14:textId="42C0F3FC" w:rsidR="00FC5A84" w:rsidRDefault="00FC5A84"/>
    <w:tbl>
      <w:tblPr>
        <w:tblStyle w:val="Tablaconcuadrcula"/>
        <w:tblW w:w="14318" w:type="dxa"/>
        <w:tblInd w:w="-856" w:type="dxa"/>
        <w:tblLook w:val="04A0" w:firstRow="1" w:lastRow="0" w:firstColumn="1" w:lastColumn="0" w:noHBand="0" w:noVBand="1"/>
      </w:tblPr>
      <w:tblGrid>
        <w:gridCol w:w="1984"/>
        <w:gridCol w:w="12334"/>
      </w:tblGrid>
      <w:tr w:rsidR="00FC5A84" w14:paraId="56E7A788" w14:textId="77777777" w:rsidTr="00C46E82">
        <w:tc>
          <w:tcPr>
            <w:tcW w:w="1984" w:type="dxa"/>
            <w:shd w:val="clear" w:color="auto" w:fill="993366"/>
            <w:vAlign w:val="center"/>
          </w:tcPr>
          <w:p w14:paraId="07E1ECF3" w14:textId="77777777" w:rsidR="00FC5A84" w:rsidRPr="00FC5A84" w:rsidRDefault="00FC5A84" w:rsidP="00FC5A84">
            <w:pPr>
              <w:jc w:val="center"/>
              <w:rPr>
                <w:b/>
                <w:bCs/>
              </w:rPr>
            </w:pPr>
            <w:r w:rsidRPr="00FC5A84">
              <w:rPr>
                <w:rFonts w:ascii="Century Gothic" w:hAnsi="Century Gothic"/>
                <w:b/>
                <w:bCs/>
                <w:color w:val="FFFFFF" w:themeColor="background1"/>
                <w:sz w:val="20"/>
                <w:szCs w:val="20"/>
              </w:rPr>
              <w:t>PROGRAMA</w:t>
            </w:r>
          </w:p>
        </w:tc>
        <w:tc>
          <w:tcPr>
            <w:tcW w:w="12334" w:type="dxa"/>
            <w:vAlign w:val="center"/>
          </w:tcPr>
          <w:p w14:paraId="014BE047" w14:textId="51435D83" w:rsidR="00FC5A84" w:rsidRDefault="00FC5A84" w:rsidP="00FC5A84">
            <w:pPr>
              <w:jc w:val="center"/>
            </w:pPr>
            <w:r w:rsidRPr="00443CB1">
              <w:rPr>
                <w:rFonts w:ascii="Century Gothic" w:hAnsi="Century Gothic"/>
                <w:b/>
                <w:sz w:val="20"/>
                <w:szCs w:val="20"/>
              </w:rPr>
              <w:t>JUSTICIA EN LÍNEA</w:t>
            </w:r>
            <w:r w:rsidRPr="00CA4852">
              <w:rPr>
                <w:rFonts w:ascii="Century Gothic" w:hAnsi="Century Gothic"/>
                <w:sz w:val="20"/>
                <w:szCs w:val="20"/>
              </w:rPr>
              <w:t xml:space="preserve">, </w:t>
            </w:r>
            <w:r>
              <w:rPr>
                <w:rFonts w:ascii="Century Gothic" w:hAnsi="Century Gothic"/>
                <w:sz w:val="20"/>
                <w:szCs w:val="20"/>
              </w:rPr>
              <w:t xml:space="preserve">contribuyendo a </w:t>
            </w:r>
            <w:r w:rsidRPr="00200C4D">
              <w:rPr>
                <w:rFonts w:ascii="Century Gothic" w:hAnsi="Century Gothic"/>
                <w:sz w:val="20"/>
                <w:szCs w:val="20"/>
              </w:rPr>
              <w:t>la impartición Justicia en línea, a través del uso de la Plataforma para la resolución de conflictos de competencia del Tribunal</w:t>
            </w:r>
          </w:p>
        </w:tc>
      </w:tr>
    </w:tbl>
    <w:p w14:paraId="1012FEE7" w14:textId="77777777" w:rsidR="00FC5A84" w:rsidRPr="00FC5A84" w:rsidRDefault="00FC5A84" w:rsidP="00FC5A84">
      <w:pPr>
        <w:rPr>
          <w:sz w:val="8"/>
          <w:szCs w:val="8"/>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946"/>
        <w:gridCol w:w="1559"/>
        <w:gridCol w:w="1560"/>
      </w:tblGrid>
      <w:tr w:rsidR="00C46E82" w:rsidRPr="00CA4852" w14:paraId="4F911E56" w14:textId="77777777" w:rsidTr="00C46E82">
        <w:trPr>
          <w:tblHeader/>
        </w:trPr>
        <w:tc>
          <w:tcPr>
            <w:tcW w:w="4253" w:type="dxa"/>
            <w:shd w:val="clear" w:color="auto" w:fill="993366"/>
            <w:vAlign w:val="center"/>
          </w:tcPr>
          <w:p w14:paraId="25016B46"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6946" w:type="dxa"/>
            <w:shd w:val="clear" w:color="auto" w:fill="993366"/>
            <w:vAlign w:val="center"/>
          </w:tcPr>
          <w:p w14:paraId="427D3239"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57FC8DB9"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0ED5C3F5"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59" w:type="dxa"/>
            <w:shd w:val="clear" w:color="auto" w:fill="993366"/>
            <w:vAlign w:val="center"/>
          </w:tcPr>
          <w:p w14:paraId="0175C1F1"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D9DDCA5"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C267238"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60" w:type="dxa"/>
            <w:shd w:val="clear" w:color="auto" w:fill="993366"/>
            <w:vAlign w:val="center"/>
          </w:tcPr>
          <w:p w14:paraId="79F8B03C"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548DE6E1"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62DF33F5" w14:textId="77777777" w:rsidR="00C46E82" w:rsidRPr="00CA4852" w:rsidRDefault="00C46E82" w:rsidP="0090530F">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C46E82" w14:paraId="1BC843DD" w14:textId="77777777" w:rsidTr="00C46E82">
        <w:trPr>
          <w:trHeight w:val="980"/>
        </w:trPr>
        <w:tc>
          <w:tcPr>
            <w:tcW w:w="4253" w:type="dxa"/>
            <w:vMerge w:val="restart"/>
            <w:tcBorders>
              <w:top w:val="single" w:sz="4" w:space="0" w:color="auto"/>
              <w:left w:val="single" w:sz="4" w:space="0" w:color="auto"/>
              <w:right w:val="single" w:sz="4" w:space="0" w:color="auto"/>
            </w:tcBorders>
            <w:vAlign w:val="center"/>
          </w:tcPr>
          <w:p w14:paraId="43C5CD5D" w14:textId="236645D6" w:rsidR="00C46E82" w:rsidRPr="00CC10DE" w:rsidRDefault="00C46E82" w:rsidP="00C8605B">
            <w:pPr>
              <w:spacing w:line="256" w:lineRule="auto"/>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lang w:eastAsia="es-MX"/>
              </w:rPr>
              <w:t>Aprovechar los recursos que brinda la plataforma de Juicio en Línea para brindar servicios remotos a los usuarios de juicios ordinarios</w:t>
            </w:r>
          </w:p>
        </w:tc>
        <w:tc>
          <w:tcPr>
            <w:tcW w:w="6946" w:type="dxa"/>
            <w:tcBorders>
              <w:top w:val="single" w:sz="4" w:space="0" w:color="auto"/>
              <w:left w:val="single" w:sz="4" w:space="0" w:color="auto"/>
              <w:bottom w:val="single" w:sz="4" w:space="0" w:color="auto"/>
              <w:right w:val="single" w:sz="4" w:space="0" w:color="auto"/>
            </w:tcBorders>
            <w:vAlign w:val="center"/>
          </w:tcPr>
          <w:p w14:paraId="1664406B" w14:textId="0DF8EC75" w:rsidR="00C46E82" w:rsidRPr="00CC10DE" w:rsidRDefault="00C46E82" w:rsidP="00C8605B">
            <w:pPr>
              <w:spacing w:line="256" w:lineRule="auto"/>
              <w:jc w:val="center"/>
              <w:rPr>
                <w:rFonts w:ascii="Century Gothic" w:hAnsi="Century Gothic" w:cs="Calibri"/>
                <w:color w:val="000000"/>
                <w:sz w:val="20"/>
                <w:szCs w:val="20"/>
              </w:rPr>
            </w:pPr>
            <w:r w:rsidRPr="00CC10DE">
              <w:rPr>
                <w:rFonts w:ascii="Century Gothic" w:hAnsi="Century Gothic" w:cs="Calibri"/>
                <w:color w:val="000000"/>
                <w:sz w:val="20"/>
                <w:szCs w:val="20"/>
              </w:rPr>
              <w:t>Definir y establecer las acciones para las adecuaciones al diseño, el desarrollo e implementación de los módulos para brindar servicios remotos.</w:t>
            </w:r>
          </w:p>
        </w:tc>
        <w:tc>
          <w:tcPr>
            <w:tcW w:w="1559" w:type="dxa"/>
            <w:tcBorders>
              <w:top w:val="single" w:sz="4" w:space="0" w:color="auto"/>
              <w:left w:val="single" w:sz="4" w:space="0" w:color="auto"/>
              <w:bottom w:val="single" w:sz="4" w:space="0" w:color="auto"/>
              <w:right w:val="single" w:sz="4" w:space="0" w:color="auto"/>
            </w:tcBorders>
            <w:vAlign w:val="center"/>
          </w:tcPr>
          <w:p w14:paraId="2BA115CD" w14:textId="2E05F2FB"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5DCE19D6" w14:textId="0CC0C837"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r>
      <w:tr w:rsidR="00C46E82" w14:paraId="4347B647" w14:textId="77777777" w:rsidTr="00C46E82">
        <w:trPr>
          <w:trHeight w:val="980"/>
        </w:trPr>
        <w:tc>
          <w:tcPr>
            <w:tcW w:w="4253" w:type="dxa"/>
            <w:vMerge/>
            <w:tcBorders>
              <w:left w:val="single" w:sz="4" w:space="0" w:color="auto"/>
              <w:right w:val="single" w:sz="4" w:space="0" w:color="auto"/>
            </w:tcBorders>
            <w:vAlign w:val="center"/>
          </w:tcPr>
          <w:p w14:paraId="6F4BDDDE" w14:textId="77777777" w:rsidR="00C46E82" w:rsidRPr="00CC10DE" w:rsidRDefault="00C46E82" w:rsidP="00C8605B">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4C8B8515" w14:textId="56690C39" w:rsidR="00C46E82" w:rsidRPr="00CC10DE" w:rsidRDefault="00C46E82" w:rsidP="00C8605B">
            <w:pPr>
              <w:spacing w:line="256" w:lineRule="auto"/>
              <w:jc w:val="center"/>
              <w:rPr>
                <w:rFonts w:ascii="Century Gothic" w:hAnsi="Century Gothic" w:cs="Calibri"/>
                <w:color w:val="000000"/>
                <w:sz w:val="20"/>
                <w:szCs w:val="20"/>
              </w:rPr>
            </w:pPr>
            <w:r w:rsidRPr="00CC10DE">
              <w:rPr>
                <w:rFonts w:ascii="Century Gothic" w:hAnsi="Century Gothic" w:cs="Calibri"/>
                <w:color w:val="000000"/>
                <w:sz w:val="20"/>
                <w:szCs w:val="20"/>
              </w:rPr>
              <w:t>Seguimiento a las acciones establecidas dentro del plan desde su diseño hasta la implementación de los módulos.</w:t>
            </w:r>
          </w:p>
        </w:tc>
        <w:tc>
          <w:tcPr>
            <w:tcW w:w="1559" w:type="dxa"/>
            <w:tcBorders>
              <w:top w:val="single" w:sz="4" w:space="0" w:color="auto"/>
              <w:left w:val="single" w:sz="4" w:space="0" w:color="auto"/>
              <w:bottom w:val="single" w:sz="4" w:space="0" w:color="auto"/>
              <w:right w:val="single" w:sz="4" w:space="0" w:color="auto"/>
            </w:tcBorders>
            <w:vAlign w:val="center"/>
          </w:tcPr>
          <w:p w14:paraId="59137CEA" w14:textId="5C7AAEBD"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5BAC05E8" w14:textId="3AFFD122"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Diciembre 2021</w:t>
            </w:r>
          </w:p>
        </w:tc>
      </w:tr>
      <w:tr w:rsidR="00C46E82" w14:paraId="1318DAB6" w14:textId="77777777" w:rsidTr="00C46E82">
        <w:trPr>
          <w:trHeight w:val="578"/>
        </w:trPr>
        <w:tc>
          <w:tcPr>
            <w:tcW w:w="4253" w:type="dxa"/>
            <w:vMerge w:val="restart"/>
            <w:tcBorders>
              <w:top w:val="single" w:sz="4" w:space="0" w:color="auto"/>
              <w:left w:val="single" w:sz="4" w:space="0" w:color="auto"/>
              <w:right w:val="single" w:sz="4" w:space="0" w:color="auto"/>
            </w:tcBorders>
            <w:vAlign w:val="center"/>
          </w:tcPr>
          <w:p w14:paraId="762AD75D" w14:textId="2591ECEC" w:rsidR="00C46E82" w:rsidRPr="00CC10DE" w:rsidRDefault="00C46E82" w:rsidP="00C8605B">
            <w:pPr>
              <w:spacing w:line="256" w:lineRule="auto"/>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lang w:eastAsia="es-MX"/>
              </w:rPr>
              <w:t>Supervisar el funcionamiento de la plataforma</w:t>
            </w:r>
          </w:p>
        </w:tc>
        <w:tc>
          <w:tcPr>
            <w:tcW w:w="6946" w:type="dxa"/>
            <w:tcBorders>
              <w:top w:val="single" w:sz="4" w:space="0" w:color="auto"/>
              <w:left w:val="single" w:sz="4" w:space="0" w:color="auto"/>
              <w:bottom w:val="single" w:sz="4" w:space="0" w:color="auto"/>
              <w:right w:val="single" w:sz="4" w:space="0" w:color="auto"/>
            </w:tcBorders>
            <w:vAlign w:val="center"/>
          </w:tcPr>
          <w:p w14:paraId="649501B2" w14:textId="095ACBE6" w:rsidR="00C46E82" w:rsidRPr="00CC10DE" w:rsidRDefault="00C46E82" w:rsidP="00C8605B">
            <w:pPr>
              <w:spacing w:line="256" w:lineRule="auto"/>
              <w:jc w:val="center"/>
              <w:rPr>
                <w:rFonts w:ascii="Century Gothic" w:hAnsi="Century Gothic" w:cs="Calibri"/>
                <w:color w:val="000000"/>
                <w:sz w:val="20"/>
                <w:szCs w:val="20"/>
              </w:rPr>
            </w:pPr>
            <w:r w:rsidRPr="00CC10DE">
              <w:rPr>
                <w:rFonts w:ascii="Century Gothic" w:hAnsi="Century Gothic" w:cs="Calibri"/>
                <w:color w:val="000000"/>
                <w:sz w:val="20"/>
                <w:szCs w:val="20"/>
              </w:rPr>
              <w:t>Monitorear los movimientos que se llevan a cabo dentro de la plataforma, a través de los reportes de uso y registro de actividades que detona el sistema. (ingresos, notificaciones, audiencias, citas programadas, consultas de expedientes, registros de usuarios, firmas electrónicas, etc.)</w:t>
            </w:r>
          </w:p>
        </w:tc>
        <w:tc>
          <w:tcPr>
            <w:tcW w:w="1559" w:type="dxa"/>
            <w:tcBorders>
              <w:top w:val="single" w:sz="4" w:space="0" w:color="auto"/>
              <w:left w:val="single" w:sz="4" w:space="0" w:color="auto"/>
              <w:bottom w:val="single" w:sz="4" w:space="0" w:color="auto"/>
              <w:right w:val="single" w:sz="4" w:space="0" w:color="auto"/>
            </w:tcBorders>
            <w:vAlign w:val="center"/>
          </w:tcPr>
          <w:p w14:paraId="7D82AB49" w14:textId="23360F18"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18F210B3" w14:textId="38C59ABE"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Diciembre 2021</w:t>
            </w:r>
          </w:p>
        </w:tc>
      </w:tr>
      <w:tr w:rsidR="00C46E82" w14:paraId="320AF040" w14:textId="77777777" w:rsidTr="00C46E82">
        <w:trPr>
          <w:trHeight w:val="980"/>
        </w:trPr>
        <w:tc>
          <w:tcPr>
            <w:tcW w:w="4253" w:type="dxa"/>
            <w:vMerge/>
            <w:tcBorders>
              <w:left w:val="single" w:sz="4" w:space="0" w:color="auto"/>
              <w:bottom w:val="single" w:sz="4" w:space="0" w:color="auto"/>
              <w:right w:val="single" w:sz="4" w:space="0" w:color="auto"/>
            </w:tcBorders>
            <w:vAlign w:val="center"/>
          </w:tcPr>
          <w:p w14:paraId="52F3DD60" w14:textId="77777777" w:rsidR="00C46E82" w:rsidRPr="00CC10DE" w:rsidRDefault="00C46E82" w:rsidP="00C8605B">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70808E54" w14:textId="6A3AECD4" w:rsidR="00C46E82" w:rsidRPr="00CC10DE" w:rsidRDefault="00C46E82" w:rsidP="00C8605B">
            <w:pPr>
              <w:spacing w:line="256" w:lineRule="auto"/>
              <w:jc w:val="center"/>
              <w:rPr>
                <w:rFonts w:ascii="Century Gothic" w:hAnsi="Century Gothic" w:cs="Calibri"/>
                <w:color w:val="000000"/>
                <w:sz w:val="20"/>
                <w:szCs w:val="20"/>
              </w:rPr>
            </w:pPr>
            <w:r w:rsidRPr="00CC10DE">
              <w:rPr>
                <w:rFonts w:ascii="Century Gothic" w:hAnsi="Century Gothic" w:cs="Calibri"/>
                <w:color w:val="000000"/>
                <w:sz w:val="20"/>
                <w:szCs w:val="20"/>
              </w:rPr>
              <w:t>Atender las solicitudes de soporte y asesoría presentadas por usuarios, con la finalidad de detectar omisiones y llevar a cabo mejoras en la plataforma.</w:t>
            </w:r>
          </w:p>
        </w:tc>
        <w:tc>
          <w:tcPr>
            <w:tcW w:w="1559" w:type="dxa"/>
            <w:tcBorders>
              <w:top w:val="single" w:sz="4" w:space="0" w:color="auto"/>
              <w:left w:val="single" w:sz="4" w:space="0" w:color="auto"/>
              <w:bottom w:val="single" w:sz="4" w:space="0" w:color="auto"/>
              <w:right w:val="single" w:sz="4" w:space="0" w:color="auto"/>
            </w:tcBorders>
            <w:vAlign w:val="center"/>
          </w:tcPr>
          <w:p w14:paraId="3646B75D" w14:textId="4013BC95"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51F5436D" w14:textId="503674F2"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Diciembre 2021</w:t>
            </w:r>
          </w:p>
        </w:tc>
      </w:tr>
      <w:tr w:rsidR="00C46E82" w14:paraId="0EAAA020" w14:textId="77777777" w:rsidTr="00C46E82">
        <w:trPr>
          <w:trHeight w:val="980"/>
        </w:trPr>
        <w:tc>
          <w:tcPr>
            <w:tcW w:w="4253" w:type="dxa"/>
            <w:vMerge w:val="restart"/>
            <w:tcBorders>
              <w:top w:val="single" w:sz="4" w:space="0" w:color="auto"/>
              <w:left w:val="single" w:sz="4" w:space="0" w:color="auto"/>
              <w:right w:val="single" w:sz="4" w:space="0" w:color="auto"/>
            </w:tcBorders>
            <w:vAlign w:val="center"/>
          </w:tcPr>
          <w:p w14:paraId="6EB89455" w14:textId="719C6BB6" w:rsidR="00C46E82" w:rsidRPr="00CC10DE" w:rsidRDefault="00C46E82" w:rsidP="00C8605B">
            <w:pPr>
              <w:spacing w:line="256" w:lineRule="auto"/>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lang w:eastAsia="es-MX"/>
              </w:rPr>
              <w:lastRenderedPageBreak/>
              <w:t>Promover y capacitar en el uso de los servicios que brinda la plataforma de juicio en línea.</w:t>
            </w:r>
          </w:p>
        </w:tc>
        <w:tc>
          <w:tcPr>
            <w:tcW w:w="6946" w:type="dxa"/>
            <w:tcBorders>
              <w:top w:val="single" w:sz="4" w:space="0" w:color="auto"/>
              <w:left w:val="single" w:sz="4" w:space="0" w:color="auto"/>
              <w:bottom w:val="single" w:sz="4" w:space="0" w:color="auto"/>
              <w:right w:val="single" w:sz="4" w:space="0" w:color="auto"/>
            </w:tcBorders>
            <w:vAlign w:val="center"/>
          </w:tcPr>
          <w:p w14:paraId="3A1F60A3" w14:textId="697565A0" w:rsidR="00C46E82" w:rsidRPr="00CC10DE" w:rsidRDefault="00C46E82" w:rsidP="00C8605B">
            <w:pPr>
              <w:spacing w:line="256" w:lineRule="auto"/>
              <w:jc w:val="center"/>
              <w:rPr>
                <w:rFonts w:ascii="Century Gothic" w:hAnsi="Century Gothic" w:cs="Calibri"/>
                <w:color w:val="000000"/>
                <w:sz w:val="20"/>
                <w:szCs w:val="20"/>
              </w:rPr>
            </w:pPr>
            <w:r w:rsidRPr="00CC10DE">
              <w:rPr>
                <w:rFonts w:ascii="Century Gothic" w:hAnsi="Century Gothic" w:cs="Calibri"/>
                <w:color w:val="000000"/>
                <w:sz w:val="20"/>
                <w:szCs w:val="20"/>
                <w:lang w:eastAsia="es-MX"/>
              </w:rPr>
              <w:t>Mantener la difusión del sistema de juicio en línea a través de los distintos medios a fin de dar a conocer el alcance, beneficios y modo de empleo de estas herramientas.</w:t>
            </w:r>
          </w:p>
        </w:tc>
        <w:tc>
          <w:tcPr>
            <w:tcW w:w="1559" w:type="dxa"/>
            <w:tcBorders>
              <w:top w:val="single" w:sz="4" w:space="0" w:color="auto"/>
              <w:left w:val="single" w:sz="4" w:space="0" w:color="auto"/>
              <w:bottom w:val="single" w:sz="4" w:space="0" w:color="auto"/>
              <w:right w:val="single" w:sz="4" w:space="0" w:color="auto"/>
            </w:tcBorders>
            <w:vAlign w:val="center"/>
          </w:tcPr>
          <w:p w14:paraId="3E6B54FF" w14:textId="5D3039F7"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36A87D8C" w14:textId="287DDBE8"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Diciembre 2021</w:t>
            </w:r>
          </w:p>
        </w:tc>
      </w:tr>
      <w:tr w:rsidR="00C46E82" w14:paraId="25F72BEF" w14:textId="77777777" w:rsidTr="00C46E82">
        <w:trPr>
          <w:trHeight w:val="980"/>
        </w:trPr>
        <w:tc>
          <w:tcPr>
            <w:tcW w:w="4253" w:type="dxa"/>
            <w:vMerge/>
            <w:tcBorders>
              <w:left w:val="single" w:sz="4" w:space="0" w:color="auto"/>
              <w:right w:val="single" w:sz="4" w:space="0" w:color="auto"/>
            </w:tcBorders>
            <w:vAlign w:val="center"/>
          </w:tcPr>
          <w:p w14:paraId="14AA5792" w14:textId="77777777" w:rsidR="00C46E82" w:rsidRPr="00CC10DE" w:rsidRDefault="00C46E82" w:rsidP="00C8605B">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65EE49F6" w14:textId="672EFA08" w:rsidR="00C46E82" w:rsidRPr="00CC10DE" w:rsidRDefault="00C46E82" w:rsidP="00C8605B">
            <w:pPr>
              <w:spacing w:line="256" w:lineRule="auto"/>
              <w:jc w:val="center"/>
              <w:rPr>
                <w:rFonts w:ascii="Century Gothic" w:hAnsi="Century Gothic" w:cs="Calibri"/>
                <w:color w:val="000000"/>
                <w:sz w:val="20"/>
                <w:szCs w:val="20"/>
                <w:lang w:eastAsia="es-MX"/>
              </w:rPr>
            </w:pPr>
            <w:r w:rsidRPr="00CC10DE">
              <w:rPr>
                <w:rFonts w:ascii="Century Gothic" w:hAnsi="Century Gothic" w:cs="Calibri"/>
                <w:color w:val="000000"/>
                <w:sz w:val="20"/>
                <w:szCs w:val="20"/>
              </w:rPr>
              <w:t>Llevar a cabo capacitaciones internas y externas a los usuarios de la plataforma en el uso adecuado de la plataforma y normatividad aplicable al juicio en línea.</w:t>
            </w:r>
          </w:p>
        </w:tc>
        <w:tc>
          <w:tcPr>
            <w:tcW w:w="1559" w:type="dxa"/>
            <w:tcBorders>
              <w:top w:val="single" w:sz="4" w:space="0" w:color="auto"/>
              <w:left w:val="single" w:sz="4" w:space="0" w:color="auto"/>
              <w:bottom w:val="single" w:sz="4" w:space="0" w:color="auto"/>
              <w:right w:val="single" w:sz="4" w:space="0" w:color="auto"/>
            </w:tcBorders>
            <w:vAlign w:val="center"/>
          </w:tcPr>
          <w:p w14:paraId="4EF9E0C1" w14:textId="5352574C"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63303A2E" w14:textId="23151F2F" w:rsidR="00C46E82" w:rsidRPr="00CC10DE" w:rsidRDefault="00C46E82" w:rsidP="00C8605B">
            <w:pPr>
              <w:spacing w:line="256" w:lineRule="auto"/>
              <w:jc w:val="center"/>
              <w:rPr>
                <w:rFonts w:ascii="Century Gothic" w:hAnsi="Century Gothic"/>
                <w:sz w:val="20"/>
                <w:szCs w:val="20"/>
              </w:rPr>
            </w:pPr>
            <w:r w:rsidRPr="00CC10DE">
              <w:rPr>
                <w:rFonts w:ascii="Century Gothic" w:hAnsi="Century Gothic"/>
                <w:sz w:val="20"/>
                <w:szCs w:val="20"/>
              </w:rPr>
              <w:t>Diciembre 2021</w:t>
            </w:r>
          </w:p>
        </w:tc>
      </w:tr>
    </w:tbl>
    <w:p w14:paraId="4331DD7B" w14:textId="58DF0E6C" w:rsidR="002A1E3F" w:rsidRDefault="002A1E3F" w:rsidP="0090530F">
      <w:pPr>
        <w:spacing w:line="276" w:lineRule="auto"/>
        <w:jc w:val="center"/>
        <w:rPr>
          <w:rFonts w:ascii="Century Gothic" w:hAnsi="Century Gothic"/>
          <w:sz w:val="20"/>
          <w:szCs w:val="20"/>
        </w:rPr>
      </w:pPr>
    </w:p>
    <w:tbl>
      <w:tblPr>
        <w:tblStyle w:val="Tablaconcuadrcula"/>
        <w:tblW w:w="14318" w:type="dxa"/>
        <w:tblInd w:w="-856" w:type="dxa"/>
        <w:tblLook w:val="04A0" w:firstRow="1" w:lastRow="0" w:firstColumn="1" w:lastColumn="0" w:noHBand="0" w:noVBand="1"/>
      </w:tblPr>
      <w:tblGrid>
        <w:gridCol w:w="1984"/>
        <w:gridCol w:w="12334"/>
      </w:tblGrid>
      <w:tr w:rsidR="002A1E3F" w14:paraId="4F1019C8" w14:textId="77777777" w:rsidTr="00C46E82">
        <w:tc>
          <w:tcPr>
            <w:tcW w:w="1984" w:type="dxa"/>
            <w:shd w:val="clear" w:color="auto" w:fill="993366"/>
            <w:vAlign w:val="center"/>
          </w:tcPr>
          <w:p w14:paraId="2DC28709" w14:textId="7AD4B385" w:rsidR="002A1E3F" w:rsidRPr="00FC5A84" w:rsidRDefault="002A1E3F" w:rsidP="00362F9E">
            <w:pPr>
              <w:jc w:val="center"/>
              <w:rPr>
                <w:b/>
                <w:bCs/>
              </w:rPr>
            </w:pPr>
            <w:r>
              <w:rPr>
                <w:rFonts w:ascii="Century Gothic" w:hAnsi="Century Gothic"/>
                <w:sz w:val="20"/>
                <w:szCs w:val="20"/>
              </w:rPr>
              <w:br w:type="page"/>
            </w:r>
            <w:r w:rsidRPr="00FC5A84">
              <w:rPr>
                <w:rFonts w:ascii="Century Gothic" w:hAnsi="Century Gothic"/>
                <w:b/>
                <w:bCs/>
                <w:color w:val="FFFFFF" w:themeColor="background1"/>
                <w:sz w:val="20"/>
                <w:szCs w:val="20"/>
              </w:rPr>
              <w:t>PROGRAMA</w:t>
            </w:r>
          </w:p>
        </w:tc>
        <w:tc>
          <w:tcPr>
            <w:tcW w:w="12334" w:type="dxa"/>
            <w:vAlign w:val="center"/>
          </w:tcPr>
          <w:p w14:paraId="1AC33D37" w14:textId="163EF76B" w:rsidR="002A1E3F" w:rsidRDefault="002A1E3F" w:rsidP="00362F9E">
            <w:pPr>
              <w:jc w:val="center"/>
            </w:pPr>
            <w:r w:rsidRPr="00CA4852">
              <w:rPr>
                <w:rFonts w:ascii="Century Gothic" w:hAnsi="Century Gothic"/>
                <w:b/>
                <w:sz w:val="20"/>
                <w:szCs w:val="20"/>
              </w:rPr>
              <w:t>ADMINISTRACIÓN DE RECURSOS</w:t>
            </w:r>
            <w:r w:rsidRPr="00CA4852">
              <w:rPr>
                <w:rFonts w:ascii="Century Gothic" w:hAnsi="Century Gothic"/>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37B9ED57" w14:textId="77777777" w:rsidR="002A1E3F" w:rsidRPr="00FC5A84" w:rsidRDefault="002A1E3F" w:rsidP="002A1E3F">
      <w:pPr>
        <w:rPr>
          <w:sz w:val="8"/>
          <w:szCs w:val="8"/>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946"/>
        <w:gridCol w:w="1559"/>
        <w:gridCol w:w="1560"/>
      </w:tblGrid>
      <w:tr w:rsidR="00C46E82" w:rsidRPr="00CA4852" w14:paraId="0F6EB63F" w14:textId="77777777" w:rsidTr="00C46E82">
        <w:trPr>
          <w:tblHeader/>
        </w:trPr>
        <w:tc>
          <w:tcPr>
            <w:tcW w:w="4253" w:type="dxa"/>
            <w:shd w:val="clear" w:color="auto" w:fill="993366"/>
            <w:vAlign w:val="center"/>
          </w:tcPr>
          <w:p w14:paraId="72D2FAB8"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6946" w:type="dxa"/>
            <w:shd w:val="clear" w:color="auto" w:fill="993366"/>
            <w:vAlign w:val="center"/>
          </w:tcPr>
          <w:p w14:paraId="22E95610"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6C9768F8"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07A2E50A"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59" w:type="dxa"/>
            <w:shd w:val="clear" w:color="auto" w:fill="993366"/>
            <w:vAlign w:val="center"/>
          </w:tcPr>
          <w:p w14:paraId="2314B6FA"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6CBC6AD6"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135B81AA"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60" w:type="dxa"/>
            <w:shd w:val="clear" w:color="auto" w:fill="993366"/>
            <w:vAlign w:val="center"/>
          </w:tcPr>
          <w:p w14:paraId="388A1C38"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2569526F"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548C27BE" w14:textId="77777777" w:rsidR="00C46E82" w:rsidRPr="00CA4852" w:rsidRDefault="00C46E82" w:rsidP="00362F9E">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C46E82" w14:paraId="3446C792" w14:textId="77777777" w:rsidTr="00C46E82">
        <w:trPr>
          <w:trHeight w:val="980"/>
        </w:trPr>
        <w:tc>
          <w:tcPr>
            <w:tcW w:w="4253" w:type="dxa"/>
            <w:vMerge w:val="restart"/>
            <w:tcBorders>
              <w:top w:val="single" w:sz="4" w:space="0" w:color="auto"/>
              <w:left w:val="single" w:sz="4" w:space="0" w:color="auto"/>
              <w:right w:val="single" w:sz="4" w:space="0" w:color="auto"/>
            </w:tcBorders>
            <w:vAlign w:val="center"/>
          </w:tcPr>
          <w:p w14:paraId="5A035BE3" w14:textId="77777777" w:rsidR="00C46E82" w:rsidRPr="00CA4852" w:rsidRDefault="00C46E82" w:rsidP="002A1E3F">
            <w:pPr>
              <w:spacing w:line="276" w:lineRule="auto"/>
              <w:ind w:left="-11"/>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Planear, administrar y controlar el presupuesto asignado al Tribunal de manera eficiente.</w:t>
            </w:r>
          </w:p>
          <w:p w14:paraId="25523819" w14:textId="0C920CD7" w:rsidR="00C46E82" w:rsidRPr="00CC10DE" w:rsidRDefault="00C46E82" w:rsidP="002A1E3F">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5E3EED2C" w14:textId="1C79072C" w:rsidR="00C46E82" w:rsidRPr="00CC10DE" w:rsidRDefault="00C46E82" w:rsidP="002A1E3F">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Llevar a cabo los avances de gestión de la cuenta pública integrando los ingresos y gastos del Tribunal conforme a los lineamientos establecidos.</w:t>
            </w:r>
          </w:p>
        </w:tc>
        <w:tc>
          <w:tcPr>
            <w:tcW w:w="1559" w:type="dxa"/>
            <w:tcBorders>
              <w:top w:val="single" w:sz="4" w:space="0" w:color="auto"/>
              <w:left w:val="single" w:sz="4" w:space="0" w:color="auto"/>
              <w:bottom w:val="single" w:sz="4" w:space="0" w:color="auto"/>
              <w:right w:val="single" w:sz="4" w:space="0" w:color="auto"/>
            </w:tcBorders>
            <w:vAlign w:val="center"/>
          </w:tcPr>
          <w:p w14:paraId="573CA612" w14:textId="09E0366C" w:rsidR="00C46E82" w:rsidRPr="00CC10DE" w:rsidRDefault="00C46E82" w:rsidP="002A1E3F">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CBBE2EB" w14:textId="5242B84D" w:rsidR="00C46E82" w:rsidRPr="00CC10DE" w:rsidRDefault="00C46E82" w:rsidP="002A1E3F">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1B6F9253" w14:textId="77777777" w:rsidTr="00C46E82">
        <w:trPr>
          <w:trHeight w:val="980"/>
        </w:trPr>
        <w:tc>
          <w:tcPr>
            <w:tcW w:w="4253" w:type="dxa"/>
            <w:vMerge/>
            <w:tcBorders>
              <w:left w:val="single" w:sz="4" w:space="0" w:color="auto"/>
              <w:right w:val="single" w:sz="4" w:space="0" w:color="auto"/>
            </w:tcBorders>
            <w:vAlign w:val="center"/>
          </w:tcPr>
          <w:p w14:paraId="1A62FE9D" w14:textId="77777777" w:rsidR="00C46E82" w:rsidRPr="00CC10DE" w:rsidRDefault="00C46E82" w:rsidP="002A1E3F">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62CE86F4" w14:textId="4204DDA9" w:rsidR="00C46E82" w:rsidRPr="00CC10DE" w:rsidRDefault="00C46E82" w:rsidP="002A1E3F">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Atender a los requerimientos presentados por las dependencias fiscalizadoras para mejorar la administración del presupuesto.</w:t>
            </w:r>
          </w:p>
        </w:tc>
        <w:tc>
          <w:tcPr>
            <w:tcW w:w="1559" w:type="dxa"/>
            <w:tcBorders>
              <w:top w:val="single" w:sz="4" w:space="0" w:color="auto"/>
              <w:left w:val="single" w:sz="4" w:space="0" w:color="auto"/>
              <w:bottom w:val="single" w:sz="4" w:space="0" w:color="auto"/>
              <w:right w:val="single" w:sz="4" w:space="0" w:color="auto"/>
            </w:tcBorders>
            <w:vAlign w:val="center"/>
          </w:tcPr>
          <w:p w14:paraId="44380799" w14:textId="0CE9A6BE" w:rsidR="00C46E82" w:rsidRPr="00CC10DE" w:rsidRDefault="00C46E82" w:rsidP="002A1E3F">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34884862" w14:textId="159DCFA5" w:rsidR="00C46E82" w:rsidRPr="00CC10DE" w:rsidRDefault="00C46E82" w:rsidP="002A1E3F">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3B425A7B" w14:textId="77777777" w:rsidTr="00C46E82">
        <w:trPr>
          <w:trHeight w:val="980"/>
        </w:trPr>
        <w:tc>
          <w:tcPr>
            <w:tcW w:w="4253" w:type="dxa"/>
            <w:vMerge w:val="restart"/>
            <w:tcBorders>
              <w:left w:val="single" w:sz="4" w:space="0" w:color="auto"/>
              <w:right w:val="single" w:sz="4" w:space="0" w:color="auto"/>
            </w:tcBorders>
            <w:vAlign w:val="center"/>
          </w:tcPr>
          <w:p w14:paraId="44B2CD1A" w14:textId="77777777" w:rsidR="00C46E82" w:rsidRPr="00CA4852" w:rsidRDefault="00C46E82" w:rsidP="002A1E3F">
            <w:pPr>
              <w:spacing w:line="276" w:lineRule="auto"/>
              <w:ind w:left="-11"/>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Llevar a cabo la gestión del recurso humano del Tribunal de manera adecuada, apegada a los lineamientos establecidos.</w:t>
            </w:r>
          </w:p>
          <w:p w14:paraId="2370176C" w14:textId="77777777" w:rsidR="00C46E82" w:rsidRPr="00CC10DE" w:rsidRDefault="00C46E82" w:rsidP="002A1E3F">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1E3F4AE6" w14:textId="3DF2CC99" w:rsidR="00C46E82" w:rsidRPr="00CA4852" w:rsidRDefault="00C46E82" w:rsidP="002A1E3F">
            <w:pPr>
              <w:spacing w:line="256" w:lineRule="auto"/>
              <w:jc w:val="center"/>
              <w:rPr>
                <w:rFonts w:ascii="Century Gothic" w:hAnsi="Century Gothic" w:cs="Calibri"/>
                <w:color w:val="000000"/>
                <w:sz w:val="20"/>
                <w:szCs w:val="20"/>
              </w:rPr>
            </w:pPr>
            <w:r>
              <w:rPr>
                <w:rFonts w:ascii="Century Gothic" w:hAnsi="Century Gothic" w:cs="Calibri"/>
                <w:color w:val="000000"/>
                <w:sz w:val="20"/>
                <w:szCs w:val="20"/>
              </w:rPr>
              <w:t>Integrar la plantilla de personal en base a la estructura orgánica aprobada, l</w:t>
            </w:r>
            <w:r w:rsidRPr="00CA4852">
              <w:rPr>
                <w:rFonts w:ascii="Century Gothic" w:hAnsi="Century Gothic" w:cs="Calibri"/>
                <w:color w:val="000000"/>
                <w:sz w:val="20"/>
                <w:szCs w:val="20"/>
              </w:rPr>
              <w:t xml:space="preserve">levar a cabo la selección y reclutamiento del personal del Tribunal apegado a los lineamientos establecidos y </w:t>
            </w:r>
            <w:r>
              <w:rPr>
                <w:rFonts w:ascii="Century Gothic" w:hAnsi="Century Gothic" w:cs="Calibri"/>
                <w:color w:val="000000"/>
                <w:sz w:val="20"/>
                <w:szCs w:val="20"/>
              </w:rPr>
              <w:t>cuando sea el caso</w:t>
            </w:r>
            <w:r w:rsidRPr="00CA4852">
              <w:rPr>
                <w:rFonts w:ascii="Century Gothic" w:hAnsi="Century Gothic" w:cs="Calibri"/>
                <w:color w:val="000000"/>
                <w:sz w:val="20"/>
                <w:szCs w:val="20"/>
              </w:rPr>
              <w:t xml:space="preserve"> aplicar a los lineamientos del Servicio Profesional de Carrera.</w:t>
            </w:r>
          </w:p>
        </w:tc>
        <w:tc>
          <w:tcPr>
            <w:tcW w:w="1559" w:type="dxa"/>
            <w:tcBorders>
              <w:top w:val="single" w:sz="4" w:space="0" w:color="auto"/>
              <w:left w:val="single" w:sz="4" w:space="0" w:color="auto"/>
              <w:bottom w:val="single" w:sz="4" w:space="0" w:color="auto"/>
              <w:right w:val="single" w:sz="4" w:space="0" w:color="auto"/>
            </w:tcBorders>
            <w:vAlign w:val="center"/>
          </w:tcPr>
          <w:p w14:paraId="7F18C3EA" w14:textId="19531D51"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7420DB18" w14:textId="249866A6"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2DCDD2E8" w14:textId="77777777" w:rsidTr="00C46E82">
        <w:trPr>
          <w:trHeight w:val="980"/>
        </w:trPr>
        <w:tc>
          <w:tcPr>
            <w:tcW w:w="4253" w:type="dxa"/>
            <w:vMerge/>
            <w:tcBorders>
              <w:left w:val="single" w:sz="4" w:space="0" w:color="auto"/>
              <w:right w:val="single" w:sz="4" w:space="0" w:color="auto"/>
            </w:tcBorders>
            <w:vAlign w:val="center"/>
          </w:tcPr>
          <w:p w14:paraId="0A2F9D26" w14:textId="77777777" w:rsidR="00C46E82" w:rsidRPr="00CA4852" w:rsidRDefault="00C46E82" w:rsidP="002A1E3F">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5FAC8056" w14:textId="0E8E2518" w:rsidR="00C46E82" w:rsidRDefault="00C46E82" w:rsidP="002A1E3F">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Atender, gestionar y resolver las situaciones que se deriven de la administración del recurso humano del Tribunal.</w:t>
            </w:r>
          </w:p>
        </w:tc>
        <w:tc>
          <w:tcPr>
            <w:tcW w:w="1559" w:type="dxa"/>
            <w:tcBorders>
              <w:top w:val="single" w:sz="4" w:space="0" w:color="auto"/>
              <w:left w:val="single" w:sz="4" w:space="0" w:color="auto"/>
              <w:bottom w:val="single" w:sz="4" w:space="0" w:color="auto"/>
              <w:right w:val="single" w:sz="4" w:space="0" w:color="auto"/>
            </w:tcBorders>
            <w:vAlign w:val="center"/>
          </w:tcPr>
          <w:p w14:paraId="4AE32406" w14:textId="02681B95"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06E9CF27" w14:textId="6EF6C465"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5F497F5F" w14:textId="77777777" w:rsidTr="00C46E82">
        <w:trPr>
          <w:trHeight w:val="980"/>
        </w:trPr>
        <w:tc>
          <w:tcPr>
            <w:tcW w:w="4253" w:type="dxa"/>
            <w:vMerge/>
            <w:tcBorders>
              <w:left w:val="single" w:sz="4" w:space="0" w:color="auto"/>
              <w:right w:val="single" w:sz="4" w:space="0" w:color="auto"/>
            </w:tcBorders>
            <w:vAlign w:val="center"/>
          </w:tcPr>
          <w:p w14:paraId="16236E3B" w14:textId="77777777" w:rsidR="00C46E82" w:rsidRPr="00CA4852" w:rsidRDefault="00C46E82" w:rsidP="002A1E3F">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684888D9" w14:textId="3EC38CFE" w:rsidR="00C46E82" w:rsidRPr="00CA4852" w:rsidRDefault="00C46E82" w:rsidP="002A1E3F">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Vigilar que los servidores públicos que forman parte del Tribunal cumplan con las disposiciones de orden administrativo</w:t>
            </w:r>
            <w:r>
              <w:rPr>
                <w:rFonts w:ascii="Century Gothic" w:hAnsi="Century Gothic" w:cs="Calibr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DF1FDA6" w14:textId="43E83965"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179C7909" w14:textId="3EEE9F9F"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39B6A568" w14:textId="77777777" w:rsidTr="00C46E82">
        <w:trPr>
          <w:trHeight w:val="980"/>
        </w:trPr>
        <w:tc>
          <w:tcPr>
            <w:tcW w:w="4253" w:type="dxa"/>
            <w:tcBorders>
              <w:left w:val="single" w:sz="4" w:space="0" w:color="auto"/>
              <w:right w:val="single" w:sz="4" w:space="0" w:color="auto"/>
            </w:tcBorders>
            <w:vAlign w:val="center"/>
          </w:tcPr>
          <w:p w14:paraId="36BABE55" w14:textId="77777777" w:rsidR="00C46E82" w:rsidRPr="00CA4852" w:rsidRDefault="00C46E82" w:rsidP="002A1E3F">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3524850B" w14:textId="6A543CDB" w:rsidR="00C46E82" w:rsidRPr="00CA4852" w:rsidRDefault="00C46E82" w:rsidP="002A1E3F">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Coordinar y promover los programas de servicio social, aceptar y supervisar el cumplimiento de los prestadores de servicio social que se integren a las distintas áreas del Tribunal.</w:t>
            </w:r>
          </w:p>
        </w:tc>
        <w:tc>
          <w:tcPr>
            <w:tcW w:w="1559" w:type="dxa"/>
            <w:tcBorders>
              <w:top w:val="single" w:sz="4" w:space="0" w:color="auto"/>
              <w:left w:val="single" w:sz="4" w:space="0" w:color="auto"/>
              <w:bottom w:val="single" w:sz="4" w:space="0" w:color="auto"/>
              <w:right w:val="single" w:sz="4" w:space="0" w:color="auto"/>
            </w:tcBorders>
            <w:vAlign w:val="center"/>
          </w:tcPr>
          <w:p w14:paraId="33C90B1F" w14:textId="56C109A6"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2BC7050" w14:textId="469C1001" w:rsidR="00C46E82" w:rsidRDefault="00C46E82" w:rsidP="002A1E3F">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4EB7013E" w14:textId="77777777" w:rsidTr="00C46E82">
        <w:trPr>
          <w:trHeight w:val="980"/>
        </w:trPr>
        <w:tc>
          <w:tcPr>
            <w:tcW w:w="4253" w:type="dxa"/>
            <w:vMerge w:val="restart"/>
            <w:tcBorders>
              <w:left w:val="single" w:sz="4" w:space="0" w:color="auto"/>
              <w:right w:val="single" w:sz="4" w:space="0" w:color="auto"/>
            </w:tcBorders>
            <w:vAlign w:val="center"/>
          </w:tcPr>
          <w:p w14:paraId="19DD5BED" w14:textId="609AFD1C" w:rsidR="00C46E82" w:rsidRPr="00CA4852" w:rsidRDefault="00C46E82" w:rsidP="00DA7767">
            <w:pPr>
              <w:spacing w:line="276" w:lineRule="auto"/>
              <w:ind w:left="-11"/>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Administrar los recursos materiales necesarios para el cumplimiento de las funciones del personal del Tribunal</w:t>
            </w:r>
            <w:r>
              <w:rPr>
                <w:rFonts w:ascii="Century Gothic" w:hAnsi="Century Gothic" w:cs="Calibri"/>
                <w:color w:val="000000"/>
                <w:sz w:val="20"/>
                <w:szCs w:val="20"/>
                <w:lang w:eastAsia="es-MX"/>
              </w:rPr>
              <w:t>.</w:t>
            </w:r>
          </w:p>
        </w:tc>
        <w:tc>
          <w:tcPr>
            <w:tcW w:w="6946" w:type="dxa"/>
            <w:tcBorders>
              <w:top w:val="single" w:sz="4" w:space="0" w:color="auto"/>
              <w:left w:val="single" w:sz="4" w:space="0" w:color="auto"/>
              <w:bottom w:val="single" w:sz="4" w:space="0" w:color="auto"/>
              <w:right w:val="single" w:sz="4" w:space="0" w:color="auto"/>
            </w:tcBorders>
            <w:vAlign w:val="center"/>
          </w:tcPr>
          <w:p w14:paraId="5C1C6465" w14:textId="025629B8" w:rsidR="00C46E82" w:rsidRPr="00CA4852" w:rsidRDefault="00C46E82" w:rsidP="00DA7767">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Llevar a cabo la planeación, gestión y administración de recursos materiales necesarios para el cumplimiento de las funciones del personal.</w:t>
            </w:r>
          </w:p>
        </w:tc>
        <w:tc>
          <w:tcPr>
            <w:tcW w:w="1559" w:type="dxa"/>
            <w:tcBorders>
              <w:top w:val="single" w:sz="4" w:space="0" w:color="auto"/>
              <w:left w:val="single" w:sz="4" w:space="0" w:color="auto"/>
              <w:bottom w:val="single" w:sz="4" w:space="0" w:color="auto"/>
              <w:right w:val="single" w:sz="4" w:space="0" w:color="auto"/>
            </w:tcBorders>
            <w:vAlign w:val="center"/>
          </w:tcPr>
          <w:p w14:paraId="69AB252C" w14:textId="27EAC3DC"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65BDE692" w14:textId="74688E15"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25074DD9" w14:textId="77777777" w:rsidTr="00C46E82">
        <w:trPr>
          <w:trHeight w:val="980"/>
        </w:trPr>
        <w:tc>
          <w:tcPr>
            <w:tcW w:w="4253" w:type="dxa"/>
            <w:vMerge/>
            <w:tcBorders>
              <w:left w:val="single" w:sz="4" w:space="0" w:color="auto"/>
              <w:right w:val="single" w:sz="4" w:space="0" w:color="auto"/>
            </w:tcBorders>
            <w:vAlign w:val="center"/>
          </w:tcPr>
          <w:p w14:paraId="1F848491" w14:textId="77777777" w:rsidR="00C46E82" w:rsidRPr="00CA4852" w:rsidRDefault="00C46E82" w:rsidP="00DA7767">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39DE8119" w14:textId="1580100F" w:rsidR="00C46E82" w:rsidRPr="00CA4852" w:rsidRDefault="00C46E82" w:rsidP="00DA7767">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 xml:space="preserve">Atender los requerimientos de </w:t>
            </w:r>
            <w:r>
              <w:rPr>
                <w:rFonts w:ascii="Century Gothic" w:hAnsi="Century Gothic" w:cs="Calibri"/>
                <w:color w:val="000000"/>
                <w:sz w:val="20"/>
                <w:szCs w:val="20"/>
              </w:rPr>
              <w:t>insumos</w:t>
            </w:r>
            <w:r w:rsidRPr="00CA4852">
              <w:rPr>
                <w:rFonts w:ascii="Century Gothic" w:hAnsi="Century Gothic" w:cs="Calibri"/>
                <w:color w:val="000000"/>
                <w:sz w:val="20"/>
                <w:szCs w:val="20"/>
              </w:rPr>
              <w:t>, gestionar la adquisición de estos apegándose a los lineamientos establecidos, administrar y controlar los resguardos de estos.</w:t>
            </w:r>
          </w:p>
        </w:tc>
        <w:tc>
          <w:tcPr>
            <w:tcW w:w="1559" w:type="dxa"/>
            <w:tcBorders>
              <w:top w:val="single" w:sz="4" w:space="0" w:color="auto"/>
              <w:left w:val="single" w:sz="4" w:space="0" w:color="auto"/>
              <w:bottom w:val="single" w:sz="4" w:space="0" w:color="auto"/>
              <w:right w:val="single" w:sz="4" w:space="0" w:color="auto"/>
            </w:tcBorders>
            <w:vAlign w:val="center"/>
          </w:tcPr>
          <w:p w14:paraId="4076021B" w14:textId="3AE798DF"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0A3B94F0" w14:textId="61E0882A"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03079C80" w14:textId="77777777" w:rsidTr="00C46E82">
        <w:trPr>
          <w:trHeight w:val="980"/>
        </w:trPr>
        <w:tc>
          <w:tcPr>
            <w:tcW w:w="4253" w:type="dxa"/>
            <w:vMerge w:val="restart"/>
            <w:tcBorders>
              <w:left w:val="single" w:sz="4" w:space="0" w:color="auto"/>
              <w:right w:val="single" w:sz="4" w:space="0" w:color="auto"/>
            </w:tcBorders>
            <w:vAlign w:val="center"/>
          </w:tcPr>
          <w:p w14:paraId="15BCB134" w14:textId="77777777" w:rsidR="00C46E82" w:rsidRPr="00CA4852" w:rsidRDefault="00C46E82" w:rsidP="00DA7767">
            <w:pPr>
              <w:spacing w:line="27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Administrar las Tecnologías de Información del Tribunal de Justicia Administrativa para asegurar el buen funcionamiento de estas.</w:t>
            </w:r>
          </w:p>
          <w:p w14:paraId="746056E8" w14:textId="77777777" w:rsidR="00C46E82" w:rsidRPr="00CA4852" w:rsidRDefault="00C46E82" w:rsidP="00DA7767">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2EF2EE2E" w14:textId="7A9E4291" w:rsidR="00C46E82" w:rsidRPr="00CA4852" w:rsidRDefault="00C46E82" w:rsidP="00DA7767">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Llevar a cabo los mantenimientos preventivos y correctivos a las tecnologías de información con las que cuenta el Tribunal.</w:t>
            </w:r>
          </w:p>
        </w:tc>
        <w:tc>
          <w:tcPr>
            <w:tcW w:w="1559" w:type="dxa"/>
            <w:tcBorders>
              <w:top w:val="single" w:sz="4" w:space="0" w:color="auto"/>
              <w:left w:val="single" w:sz="4" w:space="0" w:color="auto"/>
              <w:bottom w:val="single" w:sz="4" w:space="0" w:color="auto"/>
              <w:right w:val="single" w:sz="4" w:space="0" w:color="auto"/>
            </w:tcBorders>
            <w:vAlign w:val="center"/>
          </w:tcPr>
          <w:p w14:paraId="79484112" w14:textId="210BB094"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63F53CEF" w14:textId="5881E59F"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6C8FB1BE" w14:textId="77777777" w:rsidTr="00C46E82">
        <w:trPr>
          <w:trHeight w:val="980"/>
        </w:trPr>
        <w:tc>
          <w:tcPr>
            <w:tcW w:w="4253" w:type="dxa"/>
            <w:vMerge/>
            <w:tcBorders>
              <w:left w:val="single" w:sz="4" w:space="0" w:color="auto"/>
              <w:right w:val="single" w:sz="4" w:space="0" w:color="auto"/>
            </w:tcBorders>
            <w:vAlign w:val="center"/>
          </w:tcPr>
          <w:p w14:paraId="4D719156" w14:textId="77777777" w:rsidR="00C46E82" w:rsidRPr="00CA4852" w:rsidRDefault="00C46E82" w:rsidP="00DA7767">
            <w:pPr>
              <w:spacing w:line="276" w:lineRule="auto"/>
              <w:jc w:val="center"/>
              <w:rPr>
                <w:rFonts w:ascii="Century Gothic" w:hAnsi="Century Gothic" w:cs="Calibri"/>
                <w:color w:val="000000"/>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tcPr>
          <w:p w14:paraId="18E168CF" w14:textId="28B41ACE" w:rsidR="00C46E82" w:rsidRPr="00CA4852" w:rsidRDefault="00C46E82" w:rsidP="00DA7767">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Elaborar, diseñar y desarrollar los programas de informática para la automatización de las labores de las áreas jurisdiccionales y administrativas.</w:t>
            </w:r>
          </w:p>
        </w:tc>
        <w:tc>
          <w:tcPr>
            <w:tcW w:w="1559" w:type="dxa"/>
            <w:tcBorders>
              <w:top w:val="single" w:sz="4" w:space="0" w:color="auto"/>
              <w:left w:val="single" w:sz="4" w:space="0" w:color="auto"/>
              <w:bottom w:val="single" w:sz="4" w:space="0" w:color="auto"/>
              <w:right w:val="single" w:sz="4" w:space="0" w:color="auto"/>
            </w:tcBorders>
            <w:vAlign w:val="center"/>
          </w:tcPr>
          <w:p w14:paraId="20B26291" w14:textId="39C0C0BC"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767C0F91" w14:textId="32AECFA7"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056110B8" w14:textId="77777777" w:rsidTr="00C46E82">
        <w:trPr>
          <w:trHeight w:val="586"/>
        </w:trPr>
        <w:tc>
          <w:tcPr>
            <w:tcW w:w="4253" w:type="dxa"/>
            <w:vMerge/>
            <w:tcBorders>
              <w:left w:val="single" w:sz="4" w:space="0" w:color="auto"/>
              <w:right w:val="single" w:sz="4" w:space="0" w:color="auto"/>
            </w:tcBorders>
            <w:vAlign w:val="center"/>
          </w:tcPr>
          <w:p w14:paraId="7326FAE1" w14:textId="77777777" w:rsidR="00C46E82" w:rsidRPr="00CA4852" w:rsidRDefault="00C46E82" w:rsidP="00DA7767">
            <w:pPr>
              <w:spacing w:line="276" w:lineRule="auto"/>
              <w:jc w:val="center"/>
              <w:rPr>
                <w:rFonts w:ascii="Century Gothic" w:hAnsi="Century Gothic" w:cs="Calibri"/>
                <w:color w:val="000000"/>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tcPr>
          <w:p w14:paraId="397375C9" w14:textId="6A6232E0" w:rsidR="00C46E82" w:rsidRPr="00CA4852" w:rsidRDefault="00C46E82" w:rsidP="00DA7767">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Promover la actualización y profesionalización del Tribunal de Justicia Administrativa en Sistemas de Informática.</w:t>
            </w:r>
          </w:p>
        </w:tc>
        <w:tc>
          <w:tcPr>
            <w:tcW w:w="1559" w:type="dxa"/>
            <w:tcBorders>
              <w:top w:val="single" w:sz="4" w:space="0" w:color="auto"/>
              <w:left w:val="single" w:sz="4" w:space="0" w:color="auto"/>
              <w:bottom w:val="single" w:sz="4" w:space="0" w:color="auto"/>
              <w:right w:val="single" w:sz="4" w:space="0" w:color="auto"/>
            </w:tcBorders>
            <w:vAlign w:val="center"/>
          </w:tcPr>
          <w:p w14:paraId="1601A1EE" w14:textId="5A3271AF"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57ADD47E" w14:textId="5C402ECC"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33CCCCE0" w14:textId="77777777" w:rsidTr="00C46E82">
        <w:trPr>
          <w:trHeight w:val="980"/>
        </w:trPr>
        <w:tc>
          <w:tcPr>
            <w:tcW w:w="4253" w:type="dxa"/>
            <w:vMerge/>
            <w:tcBorders>
              <w:left w:val="single" w:sz="4" w:space="0" w:color="auto"/>
              <w:right w:val="single" w:sz="4" w:space="0" w:color="auto"/>
            </w:tcBorders>
            <w:vAlign w:val="center"/>
          </w:tcPr>
          <w:p w14:paraId="7F9473B5" w14:textId="77777777" w:rsidR="00C46E82" w:rsidRPr="00CA4852" w:rsidRDefault="00C46E82" w:rsidP="00DA7767">
            <w:pPr>
              <w:spacing w:line="276" w:lineRule="auto"/>
              <w:jc w:val="center"/>
              <w:rPr>
                <w:rFonts w:ascii="Century Gothic" w:hAnsi="Century Gothic" w:cs="Calibri"/>
                <w:color w:val="000000"/>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tcPr>
          <w:p w14:paraId="7D27F5A4" w14:textId="29CD6E03" w:rsidR="00C46E82" w:rsidRPr="00CA4852" w:rsidRDefault="00C46E82" w:rsidP="00DA7767">
            <w:pPr>
              <w:spacing w:line="256" w:lineRule="auto"/>
              <w:jc w:val="center"/>
              <w:rPr>
                <w:rFonts w:ascii="Century Gothic" w:hAnsi="Century Gothic" w:cs="Calibri"/>
                <w:color w:val="000000"/>
                <w:sz w:val="20"/>
                <w:szCs w:val="20"/>
              </w:rPr>
            </w:pPr>
            <w:r>
              <w:rPr>
                <w:rFonts w:ascii="Century Gothic" w:hAnsi="Century Gothic" w:cs="Calibri"/>
                <w:color w:val="000000"/>
                <w:sz w:val="20"/>
                <w:szCs w:val="20"/>
              </w:rPr>
              <w:t>V</w:t>
            </w:r>
            <w:r w:rsidRPr="00CA4852">
              <w:rPr>
                <w:rFonts w:ascii="Century Gothic" w:hAnsi="Century Gothic" w:cs="Calibri"/>
                <w:color w:val="000000"/>
                <w:sz w:val="20"/>
                <w:szCs w:val="20"/>
              </w:rPr>
              <w:t>igilar el buen funcionamiento de las Redes locales del sistema, así como también del Centro de Datos.</w:t>
            </w:r>
          </w:p>
        </w:tc>
        <w:tc>
          <w:tcPr>
            <w:tcW w:w="1559" w:type="dxa"/>
            <w:tcBorders>
              <w:top w:val="single" w:sz="4" w:space="0" w:color="auto"/>
              <w:left w:val="single" w:sz="4" w:space="0" w:color="auto"/>
              <w:bottom w:val="single" w:sz="4" w:space="0" w:color="auto"/>
              <w:right w:val="single" w:sz="4" w:space="0" w:color="auto"/>
            </w:tcBorders>
            <w:vAlign w:val="center"/>
          </w:tcPr>
          <w:p w14:paraId="4109D7E4" w14:textId="4AEA5481"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31AC19A3" w14:textId="1AB8BFE4"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354E4D25" w14:textId="77777777" w:rsidTr="00C46E82">
        <w:trPr>
          <w:trHeight w:val="980"/>
        </w:trPr>
        <w:tc>
          <w:tcPr>
            <w:tcW w:w="4253" w:type="dxa"/>
            <w:vMerge/>
            <w:tcBorders>
              <w:left w:val="single" w:sz="4" w:space="0" w:color="auto"/>
              <w:right w:val="single" w:sz="4" w:space="0" w:color="auto"/>
            </w:tcBorders>
            <w:vAlign w:val="center"/>
          </w:tcPr>
          <w:p w14:paraId="3F1205BD" w14:textId="77777777" w:rsidR="00C46E82" w:rsidRPr="00CA4852" w:rsidRDefault="00C46E82" w:rsidP="00DA7767">
            <w:pPr>
              <w:spacing w:line="276" w:lineRule="auto"/>
              <w:jc w:val="center"/>
              <w:rPr>
                <w:rFonts w:ascii="Century Gothic" w:hAnsi="Century Gothic" w:cs="Calibri"/>
                <w:color w:val="000000"/>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tcPr>
          <w:p w14:paraId="3172FF26" w14:textId="7C09087F" w:rsidR="00C46E82" w:rsidRDefault="00C46E82" w:rsidP="00DA7767">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Mantener actualizados el inventario de tecnologías de información (hardware y software), administrar y controlar los resguardos de los equipos asignados a las áreas del Tribunal de Justicia Administrativa.</w:t>
            </w:r>
          </w:p>
        </w:tc>
        <w:tc>
          <w:tcPr>
            <w:tcW w:w="1559" w:type="dxa"/>
            <w:tcBorders>
              <w:top w:val="single" w:sz="4" w:space="0" w:color="auto"/>
              <w:left w:val="single" w:sz="4" w:space="0" w:color="auto"/>
              <w:bottom w:val="single" w:sz="4" w:space="0" w:color="auto"/>
              <w:right w:val="single" w:sz="4" w:space="0" w:color="auto"/>
            </w:tcBorders>
            <w:vAlign w:val="center"/>
          </w:tcPr>
          <w:p w14:paraId="5C87138F" w14:textId="4E39E949"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5064651" w14:textId="1EB78491" w:rsidR="00C46E82" w:rsidRDefault="00C46E82" w:rsidP="00DA7767">
            <w:pPr>
              <w:spacing w:line="256" w:lineRule="auto"/>
              <w:jc w:val="center"/>
              <w:rPr>
                <w:rFonts w:ascii="Century Gothic" w:hAnsi="Century Gothic"/>
                <w:sz w:val="20"/>
                <w:szCs w:val="20"/>
              </w:rPr>
            </w:pPr>
            <w:r>
              <w:rPr>
                <w:rFonts w:ascii="Century Gothic" w:hAnsi="Century Gothic"/>
                <w:sz w:val="20"/>
                <w:szCs w:val="20"/>
              </w:rPr>
              <w:t>Diciembre 2021</w:t>
            </w:r>
          </w:p>
        </w:tc>
      </w:tr>
    </w:tbl>
    <w:p w14:paraId="6416DA9C" w14:textId="6224A999" w:rsidR="002A1E3F" w:rsidRDefault="002A1E3F"/>
    <w:tbl>
      <w:tblPr>
        <w:tblStyle w:val="Tablaconcuadrcula"/>
        <w:tblW w:w="14318" w:type="dxa"/>
        <w:tblInd w:w="-856" w:type="dxa"/>
        <w:tblLook w:val="04A0" w:firstRow="1" w:lastRow="0" w:firstColumn="1" w:lastColumn="0" w:noHBand="0" w:noVBand="1"/>
      </w:tblPr>
      <w:tblGrid>
        <w:gridCol w:w="1984"/>
        <w:gridCol w:w="12334"/>
      </w:tblGrid>
      <w:tr w:rsidR="00C46E82" w14:paraId="0C18E65C" w14:textId="77777777" w:rsidTr="00AF0A08">
        <w:tc>
          <w:tcPr>
            <w:tcW w:w="1984" w:type="dxa"/>
            <w:shd w:val="clear" w:color="auto" w:fill="993366"/>
            <w:vAlign w:val="center"/>
          </w:tcPr>
          <w:p w14:paraId="7DE634E2" w14:textId="77777777" w:rsidR="00C46E82" w:rsidRPr="00FC5A84" w:rsidRDefault="00C46E82" w:rsidP="00AF0A08">
            <w:pPr>
              <w:jc w:val="center"/>
              <w:rPr>
                <w:b/>
                <w:bCs/>
              </w:rPr>
            </w:pPr>
            <w:r>
              <w:rPr>
                <w:rFonts w:ascii="Century Gothic" w:hAnsi="Century Gothic"/>
                <w:sz w:val="20"/>
                <w:szCs w:val="20"/>
              </w:rPr>
              <w:br w:type="page"/>
            </w:r>
            <w:r w:rsidRPr="00FC5A84">
              <w:rPr>
                <w:rFonts w:ascii="Century Gothic" w:hAnsi="Century Gothic"/>
                <w:b/>
                <w:bCs/>
                <w:color w:val="FFFFFF" w:themeColor="background1"/>
                <w:sz w:val="20"/>
                <w:szCs w:val="20"/>
              </w:rPr>
              <w:t>PROGRAMA</w:t>
            </w:r>
          </w:p>
        </w:tc>
        <w:tc>
          <w:tcPr>
            <w:tcW w:w="12334" w:type="dxa"/>
            <w:vAlign w:val="center"/>
          </w:tcPr>
          <w:p w14:paraId="0387CEE5" w14:textId="562D8B09" w:rsidR="00C46E82" w:rsidRDefault="00C46E82" w:rsidP="00AF0A08">
            <w:pPr>
              <w:jc w:val="center"/>
            </w:pPr>
            <w:r w:rsidRPr="00CA4852">
              <w:rPr>
                <w:rFonts w:ascii="Century Gothic" w:hAnsi="Century Gothic"/>
                <w:b/>
                <w:sz w:val="20"/>
                <w:szCs w:val="20"/>
              </w:rPr>
              <w:t>IMPARTICIÓN DE JUSTICIA</w:t>
            </w:r>
            <w:r w:rsidRPr="00CA4852">
              <w:rPr>
                <w:rFonts w:ascii="Century Gothic" w:hAnsi="Century Gothic"/>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338B3111" w14:textId="77777777" w:rsidR="00C46E82" w:rsidRPr="00801B49" w:rsidRDefault="00C46E82">
      <w:pPr>
        <w:rPr>
          <w:sz w:val="8"/>
          <w:szCs w:val="8"/>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946"/>
        <w:gridCol w:w="1559"/>
        <w:gridCol w:w="1560"/>
      </w:tblGrid>
      <w:tr w:rsidR="00C46E82" w:rsidRPr="00CA4852" w14:paraId="7C0BAFE6" w14:textId="77777777" w:rsidTr="00C46E82">
        <w:trPr>
          <w:tblHeader/>
        </w:trPr>
        <w:tc>
          <w:tcPr>
            <w:tcW w:w="4253" w:type="dxa"/>
            <w:shd w:val="clear" w:color="auto" w:fill="993366"/>
            <w:vAlign w:val="center"/>
          </w:tcPr>
          <w:p w14:paraId="512AA5A1"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6946" w:type="dxa"/>
            <w:shd w:val="clear" w:color="auto" w:fill="993366"/>
            <w:vAlign w:val="center"/>
          </w:tcPr>
          <w:p w14:paraId="6C20F631"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47919FE6"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38B01C30"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59" w:type="dxa"/>
            <w:shd w:val="clear" w:color="auto" w:fill="993366"/>
            <w:vAlign w:val="center"/>
          </w:tcPr>
          <w:p w14:paraId="63CC1EA9"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28C11688"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128A30C8"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60" w:type="dxa"/>
            <w:shd w:val="clear" w:color="auto" w:fill="993366"/>
            <w:vAlign w:val="center"/>
          </w:tcPr>
          <w:p w14:paraId="5A7E262C"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348B44B2"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5DD72AEB" w14:textId="77777777" w:rsidR="00C46E82" w:rsidRPr="00CA4852" w:rsidRDefault="00C46E82" w:rsidP="000A6E08">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C46E82" w14:paraId="3B92905F" w14:textId="77777777" w:rsidTr="00C46E82">
        <w:trPr>
          <w:trHeight w:val="980"/>
        </w:trPr>
        <w:tc>
          <w:tcPr>
            <w:tcW w:w="4253" w:type="dxa"/>
            <w:vMerge w:val="restart"/>
            <w:tcBorders>
              <w:top w:val="single" w:sz="4" w:space="0" w:color="auto"/>
              <w:left w:val="single" w:sz="4" w:space="0" w:color="auto"/>
              <w:right w:val="single" w:sz="4" w:space="0" w:color="auto"/>
            </w:tcBorders>
            <w:vAlign w:val="center"/>
          </w:tcPr>
          <w:p w14:paraId="1B85FC44" w14:textId="01CA496D" w:rsidR="00C46E82" w:rsidRPr="00CC10DE" w:rsidRDefault="00C46E82" w:rsidP="00F6331D">
            <w:pPr>
              <w:spacing w:line="276" w:lineRule="auto"/>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Conocer conforme a sus facultades los asuntos que le competen al Pleno de la Sala Superior.</w:t>
            </w:r>
          </w:p>
        </w:tc>
        <w:tc>
          <w:tcPr>
            <w:tcW w:w="6946" w:type="dxa"/>
            <w:tcBorders>
              <w:top w:val="single" w:sz="4" w:space="0" w:color="auto"/>
              <w:left w:val="single" w:sz="4" w:space="0" w:color="auto"/>
              <w:bottom w:val="single" w:sz="4" w:space="0" w:color="auto"/>
              <w:right w:val="single" w:sz="4" w:space="0" w:color="auto"/>
            </w:tcBorders>
            <w:vAlign w:val="center"/>
          </w:tcPr>
          <w:p w14:paraId="7E2B7DE3" w14:textId="7A242BD4" w:rsidR="00C46E82" w:rsidRPr="00CC10DE" w:rsidRDefault="00C46E82" w:rsidP="00F6331D">
            <w:pPr>
              <w:spacing w:line="256" w:lineRule="auto"/>
              <w:jc w:val="center"/>
              <w:rPr>
                <w:rFonts w:ascii="Century Gothic" w:hAnsi="Century Gothic" w:cs="Calibri"/>
                <w:color w:val="000000"/>
                <w:sz w:val="20"/>
                <w:szCs w:val="20"/>
              </w:rPr>
            </w:pPr>
            <w:r>
              <w:rPr>
                <w:rFonts w:ascii="Century Gothic" w:hAnsi="Century Gothic" w:cs="Calibri"/>
                <w:color w:val="000000"/>
                <w:sz w:val="20"/>
                <w:szCs w:val="20"/>
              </w:rPr>
              <w:t xml:space="preserve">Celebrar </w:t>
            </w:r>
            <w:r w:rsidRPr="00CA4852">
              <w:rPr>
                <w:rFonts w:ascii="Century Gothic" w:hAnsi="Century Gothic" w:cs="Calibri"/>
                <w:color w:val="000000"/>
                <w:sz w:val="20"/>
                <w:szCs w:val="20"/>
              </w:rPr>
              <w:t xml:space="preserve">sesiones ordinarias y extraordinarias </w:t>
            </w:r>
            <w:r>
              <w:rPr>
                <w:rFonts w:ascii="Century Gothic" w:hAnsi="Century Gothic" w:cs="Calibri"/>
                <w:color w:val="000000"/>
                <w:sz w:val="20"/>
                <w:szCs w:val="20"/>
              </w:rPr>
              <w:t>conforme a</w:t>
            </w:r>
            <w:r w:rsidRPr="00CA4852">
              <w:rPr>
                <w:rFonts w:ascii="Century Gothic" w:hAnsi="Century Gothic" w:cs="Calibri"/>
                <w:color w:val="000000"/>
                <w:sz w:val="20"/>
                <w:szCs w:val="20"/>
              </w:rPr>
              <w:t xml:space="preserve"> la legislación aplicable.</w:t>
            </w:r>
          </w:p>
        </w:tc>
        <w:tc>
          <w:tcPr>
            <w:tcW w:w="1559" w:type="dxa"/>
            <w:tcBorders>
              <w:top w:val="single" w:sz="4" w:space="0" w:color="auto"/>
              <w:left w:val="single" w:sz="4" w:space="0" w:color="auto"/>
              <w:bottom w:val="single" w:sz="4" w:space="0" w:color="auto"/>
              <w:right w:val="single" w:sz="4" w:space="0" w:color="auto"/>
            </w:tcBorders>
            <w:vAlign w:val="center"/>
          </w:tcPr>
          <w:p w14:paraId="3624917A" w14:textId="411B5120" w:rsidR="00C46E82" w:rsidRPr="00CC10DE"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33EDC4AC" w14:textId="50041982" w:rsidR="00C46E82" w:rsidRPr="00CC10DE"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287BA224" w14:textId="77777777" w:rsidTr="00C46E82">
        <w:trPr>
          <w:trHeight w:val="980"/>
        </w:trPr>
        <w:tc>
          <w:tcPr>
            <w:tcW w:w="4253" w:type="dxa"/>
            <w:vMerge/>
            <w:tcBorders>
              <w:left w:val="single" w:sz="4" w:space="0" w:color="auto"/>
              <w:right w:val="single" w:sz="4" w:space="0" w:color="auto"/>
            </w:tcBorders>
            <w:vAlign w:val="center"/>
          </w:tcPr>
          <w:p w14:paraId="00B97305" w14:textId="77777777" w:rsidR="00C46E82" w:rsidRPr="00CC10DE" w:rsidRDefault="00C46E82" w:rsidP="00F6331D">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657E2682" w14:textId="11A2676C" w:rsidR="00C46E82" w:rsidRPr="00CC10DE" w:rsidRDefault="00C46E82" w:rsidP="00F6331D">
            <w:pPr>
              <w:spacing w:line="256" w:lineRule="auto"/>
              <w:jc w:val="center"/>
              <w:rPr>
                <w:rFonts w:ascii="Century Gothic" w:hAnsi="Century Gothic" w:cs="Calibri"/>
                <w:color w:val="000000"/>
                <w:sz w:val="20"/>
                <w:szCs w:val="20"/>
              </w:rPr>
            </w:pPr>
            <w:r>
              <w:rPr>
                <w:rFonts w:ascii="Century Gothic" w:hAnsi="Century Gothic" w:cs="Calibri"/>
                <w:color w:val="000000"/>
                <w:sz w:val="20"/>
                <w:szCs w:val="20"/>
              </w:rPr>
              <w:t xml:space="preserve">Aprobar los acuerdos </w:t>
            </w:r>
            <w:r w:rsidRPr="00CA4852">
              <w:rPr>
                <w:rFonts w:ascii="Century Gothic" w:hAnsi="Century Gothic" w:cs="Calibri"/>
                <w:color w:val="000000"/>
                <w:sz w:val="20"/>
                <w:szCs w:val="20"/>
              </w:rPr>
              <w:t>y resoluciones jurisdiccionales y administrativ</w:t>
            </w:r>
            <w:r>
              <w:rPr>
                <w:rFonts w:ascii="Century Gothic" w:hAnsi="Century Gothic" w:cs="Calibri"/>
                <w:color w:val="000000"/>
                <w:sz w:val="20"/>
                <w:szCs w:val="20"/>
              </w:rPr>
              <w:t>o</w:t>
            </w:r>
            <w:r w:rsidRPr="00CA4852">
              <w:rPr>
                <w:rFonts w:ascii="Century Gothic" w:hAnsi="Century Gothic" w:cs="Calibri"/>
                <w:color w:val="000000"/>
                <w:sz w:val="20"/>
                <w:szCs w:val="20"/>
              </w:rPr>
              <w:t>s.</w:t>
            </w:r>
          </w:p>
        </w:tc>
        <w:tc>
          <w:tcPr>
            <w:tcW w:w="1559" w:type="dxa"/>
            <w:tcBorders>
              <w:top w:val="single" w:sz="4" w:space="0" w:color="auto"/>
              <w:left w:val="single" w:sz="4" w:space="0" w:color="auto"/>
              <w:bottom w:val="single" w:sz="4" w:space="0" w:color="auto"/>
              <w:right w:val="single" w:sz="4" w:space="0" w:color="auto"/>
            </w:tcBorders>
            <w:vAlign w:val="center"/>
          </w:tcPr>
          <w:p w14:paraId="1A050DC0" w14:textId="072B44DF" w:rsidR="00C46E82" w:rsidRPr="00CC10DE"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EED42DC" w14:textId="21FDDB1B" w:rsidR="00C46E82" w:rsidRPr="00CC10DE"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2893570C" w14:textId="77777777" w:rsidTr="00C46E82">
        <w:trPr>
          <w:trHeight w:val="980"/>
        </w:trPr>
        <w:tc>
          <w:tcPr>
            <w:tcW w:w="4253" w:type="dxa"/>
            <w:vMerge/>
            <w:tcBorders>
              <w:left w:val="single" w:sz="4" w:space="0" w:color="auto"/>
              <w:right w:val="single" w:sz="4" w:space="0" w:color="auto"/>
            </w:tcBorders>
            <w:vAlign w:val="center"/>
          </w:tcPr>
          <w:p w14:paraId="1E4A715E" w14:textId="77777777" w:rsidR="00C46E82" w:rsidRPr="00CC10DE" w:rsidRDefault="00C46E82" w:rsidP="00F6331D">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28EBE2D7" w14:textId="1B07A7FC" w:rsidR="00C46E82" w:rsidRDefault="00C46E82" w:rsidP="00F6331D">
            <w:pPr>
              <w:spacing w:line="256" w:lineRule="auto"/>
              <w:jc w:val="center"/>
              <w:rPr>
                <w:rFonts w:ascii="Century Gothic" w:hAnsi="Century Gothic" w:cs="Calibri"/>
                <w:color w:val="000000"/>
                <w:sz w:val="20"/>
                <w:szCs w:val="20"/>
              </w:rPr>
            </w:pPr>
            <w:r w:rsidRPr="00CC10DE">
              <w:rPr>
                <w:rFonts w:ascii="Century Gothic" w:hAnsi="Century Gothic" w:cs="Calibri"/>
                <w:color w:val="000000"/>
                <w:sz w:val="20"/>
                <w:szCs w:val="20"/>
              </w:rPr>
              <w:t>Resolución de asuntos jurisdiccionales que se presenta ante la Sala Superior.</w:t>
            </w:r>
          </w:p>
        </w:tc>
        <w:tc>
          <w:tcPr>
            <w:tcW w:w="1559" w:type="dxa"/>
            <w:tcBorders>
              <w:top w:val="single" w:sz="4" w:space="0" w:color="auto"/>
              <w:left w:val="single" w:sz="4" w:space="0" w:color="auto"/>
              <w:bottom w:val="single" w:sz="4" w:space="0" w:color="auto"/>
              <w:right w:val="single" w:sz="4" w:space="0" w:color="auto"/>
            </w:tcBorders>
            <w:vAlign w:val="center"/>
          </w:tcPr>
          <w:p w14:paraId="61EC7DC6" w14:textId="356D5477"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8A20878" w14:textId="3E4E2E20"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7D08A498" w14:textId="77777777" w:rsidTr="00C46E82">
        <w:trPr>
          <w:trHeight w:val="980"/>
        </w:trPr>
        <w:tc>
          <w:tcPr>
            <w:tcW w:w="4253" w:type="dxa"/>
            <w:tcBorders>
              <w:left w:val="single" w:sz="4" w:space="0" w:color="auto"/>
              <w:right w:val="single" w:sz="4" w:space="0" w:color="auto"/>
            </w:tcBorders>
            <w:vAlign w:val="center"/>
          </w:tcPr>
          <w:p w14:paraId="72511FF4" w14:textId="17445D21" w:rsidR="00C46E82" w:rsidRPr="00CC10DE" w:rsidRDefault="00C46E82" w:rsidP="00F6331D">
            <w:pPr>
              <w:spacing w:line="256" w:lineRule="auto"/>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Llevar a cabo la recepción y </w:t>
            </w:r>
            <w:r>
              <w:rPr>
                <w:rFonts w:ascii="Century Gothic" w:hAnsi="Century Gothic" w:cs="Calibri"/>
                <w:color w:val="000000"/>
                <w:sz w:val="20"/>
                <w:szCs w:val="20"/>
                <w:lang w:eastAsia="es-MX"/>
              </w:rPr>
              <w:t>turno</w:t>
            </w:r>
            <w:r w:rsidRPr="00CA4852">
              <w:rPr>
                <w:rFonts w:ascii="Century Gothic" w:hAnsi="Century Gothic" w:cs="Calibri"/>
                <w:color w:val="000000"/>
                <w:sz w:val="20"/>
                <w:szCs w:val="20"/>
                <w:lang w:eastAsia="es-MX"/>
              </w:rPr>
              <w:t xml:space="preserve"> de las </w:t>
            </w:r>
            <w:r>
              <w:rPr>
                <w:rFonts w:ascii="Century Gothic" w:hAnsi="Century Gothic" w:cs="Calibri"/>
                <w:color w:val="000000"/>
                <w:sz w:val="20"/>
                <w:szCs w:val="20"/>
                <w:lang w:eastAsia="es-MX"/>
              </w:rPr>
              <w:t>promociones</w:t>
            </w:r>
            <w:r w:rsidRPr="00CA4852">
              <w:rPr>
                <w:rFonts w:ascii="Century Gothic" w:hAnsi="Century Gothic" w:cs="Calibri"/>
                <w:color w:val="000000"/>
                <w:sz w:val="20"/>
                <w:szCs w:val="20"/>
                <w:lang w:eastAsia="es-MX"/>
              </w:rPr>
              <w:t xml:space="preserve"> presentadas</w:t>
            </w:r>
            <w:r>
              <w:rPr>
                <w:rFonts w:ascii="Century Gothic" w:hAnsi="Century Gothic" w:cs="Calibri"/>
                <w:color w:val="000000"/>
                <w:sz w:val="20"/>
                <w:szCs w:val="20"/>
                <w:lang w:eastAsia="es-MX"/>
              </w:rPr>
              <w:t xml:space="preserve"> a</w:t>
            </w:r>
            <w:r w:rsidRPr="00CA4852">
              <w:rPr>
                <w:rFonts w:ascii="Century Gothic" w:hAnsi="Century Gothic" w:cs="Calibri"/>
                <w:color w:val="000000"/>
                <w:sz w:val="20"/>
                <w:szCs w:val="20"/>
                <w:lang w:eastAsia="es-MX"/>
              </w:rPr>
              <w:t>nte el Tribunal de acuerdo con los lineamientos y legislación aplicable</w:t>
            </w:r>
            <w:r>
              <w:rPr>
                <w:rFonts w:ascii="Century Gothic" w:hAnsi="Century Gothic" w:cs="Calibri"/>
                <w:color w:val="000000"/>
                <w:sz w:val="20"/>
                <w:szCs w:val="20"/>
                <w:lang w:eastAsia="es-MX"/>
              </w:rPr>
              <w:t>.</w:t>
            </w:r>
          </w:p>
        </w:tc>
        <w:tc>
          <w:tcPr>
            <w:tcW w:w="6946" w:type="dxa"/>
            <w:tcBorders>
              <w:top w:val="single" w:sz="4" w:space="0" w:color="auto"/>
              <w:left w:val="single" w:sz="4" w:space="0" w:color="auto"/>
              <w:bottom w:val="single" w:sz="4" w:space="0" w:color="auto"/>
              <w:right w:val="single" w:sz="4" w:space="0" w:color="auto"/>
            </w:tcBorders>
            <w:vAlign w:val="center"/>
          </w:tcPr>
          <w:p w14:paraId="2D43C90E" w14:textId="14D84C62" w:rsidR="00C46E82" w:rsidRPr="00CC10DE" w:rsidRDefault="00C46E82" w:rsidP="00F6331D">
            <w:pPr>
              <w:spacing w:line="256" w:lineRule="auto"/>
              <w:jc w:val="center"/>
              <w:rPr>
                <w:rFonts w:ascii="Century Gothic" w:hAnsi="Century Gothic" w:cs="Calibri"/>
                <w:color w:val="000000"/>
                <w:sz w:val="20"/>
                <w:szCs w:val="20"/>
              </w:rPr>
            </w:pPr>
            <w:r w:rsidRPr="00F6331D">
              <w:rPr>
                <w:rFonts w:ascii="Century Gothic" w:hAnsi="Century Gothic" w:cs="Calibri"/>
                <w:color w:val="000000"/>
                <w:sz w:val="20"/>
                <w:szCs w:val="20"/>
              </w:rPr>
              <w:t>Realizar la recepción de demandas, recursos, promociones y amparos presentados ante el Tribunal y turnarlos a la Sala que conozca del asunto, cumpliendo con los lineamientos establecidos.</w:t>
            </w:r>
          </w:p>
        </w:tc>
        <w:tc>
          <w:tcPr>
            <w:tcW w:w="1559" w:type="dxa"/>
            <w:tcBorders>
              <w:top w:val="single" w:sz="4" w:space="0" w:color="auto"/>
              <w:left w:val="single" w:sz="4" w:space="0" w:color="auto"/>
              <w:bottom w:val="single" w:sz="4" w:space="0" w:color="auto"/>
              <w:right w:val="single" w:sz="4" w:space="0" w:color="auto"/>
            </w:tcBorders>
            <w:vAlign w:val="center"/>
          </w:tcPr>
          <w:p w14:paraId="5ABE1EAC" w14:textId="5FAF01F7"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AAB9456" w14:textId="57EB376C"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72F40E71" w14:textId="77777777" w:rsidTr="00C46E82">
        <w:trPr>
          <w:trHeight w:val="980"/>
        </w:trPr>
        <w:tc>
          <w:tcPr>
            <w:tcW w:w="4253" w:type="dxa"/>
            <w:vMerge w:val="restart"/>
            <w:tcBorders>
              <w:left w:val="single" w:sz="4" w:space="0" w:color="auto"/>
              <w:right w:val="single" w:sz="4" w:space="0" w:color="auto"/>
            </w:tcBorders>
            <w:vAlign w:val="center"/>
          </w:tcPr>
          <w:p w14:paraId="45B09F9A" w14:textId="77777777" w:rsidR="00C46E82" w:rsidRPr="00CA4852" w:rsidRDefault="00C46E82" w:rsidP="00F6331D">
            <w:pPr>
              <w:spacing w:line="276" w:lineRule="auto"/>
              <w:ind w:left="-11"/>
              <w:jc w:val="center"/>
              <w:rPr>
                <w:rFonts w:ascii="Century Gothic" w:hAnsi="Century Gothic" w:cs="Calibri"/>
                <w:color w:val="000000"/>
                <w:sz w:val="20"/>
                <w:szCs w:val="20"/>
                <w:u w:val="single"/>
                <w:lang w:eastAsia="es-MX"/>
              </w:rPr>
            </w:pPr>
            <w:r>
              <w:rPr>
                <w:rFonts w:ascii="Century Gothic" w:hAnsi="Century Gothic" w:cs="Calibri"/>
                <w:color w:val="000000"/>
                <w:sz w:val="20"/>
                <w:szCs w:val="20"/>
                <w:lang w:eastAsia="es-MX"/>
              </w:rPr>
              <w:t>Desahogar los procesos administrativos y de responsabilidades an</w:t>
            </w:r>
            <w:r w:rsidRPr="00CA4852">
              <w:rPr>
                <w:rFonts w:ascii="Century Gothic" w:hAnsi="Century Gothic" w:cs="Calibri"/>
                <w:color w:val="000000"/>
                <w:sz w:val="20"/>
                <w:szCs w:val="20"/>
                <w:lang w:eastAsia="es-MX"/>
              </w:rPr>
              <w:t>te</w:t>
            </w:r>
            <w:r>
              <w:rPr>
                <w:rFonts w:ascii="Century Gothic" w:hAnsi="Century Gothic" w:cs="Calibri"/>
                <w:color w:val="000000"/>
                <w:sz w:val="20"/>
                <w:szCs w:val="20"/>
                <w:lang w:eastAsia="es-MX"/>
              </w:rPr>
              <w:t xml:space="preserve"> las Salas </w:t>
            </w:r>
            <w:r>
              <w:rPr>
                <w:rFonts w:ascii="Century Gothic" w:hAnsi="Century Gothic" w:cs="Calibri"/>
                <w:color w:val="000000"/>
                <w:sz w:val="20"/>
                <w:szCs w:val="20"/>
                <w:lang w:eastAsia="es-MX"/>
              </w:rPr>
              <w:lastRenderedPageBreak/>
              <w:t>Unitarias d</w:t>
            </w:r>
            <w:r w:rsidRPr="00CA4852">
              <w:rPr>
                <w:rFonts w:ascii="Century Gothic" w:hAnsi="Century Gothic" w:cs="Calibri"/>
                <w:color w:val="000000"/>
                <w:sz w:val="20"/>
                <w:szCs w:val="20"/>
                <w:lang w:eastAsia="es-MX"/>
              </w:rPr>
              <w:t>el Tribunal</w:t>
            </w:r>
            <w:r>
              <w:rPr>
                <w:rFonts w:ascii="Century Gothic" w:hAnsi="Century Gothic" w:cs="Calibri"/>
                <w:color w:val="000000"/>
                <w:sz w:val="20"/>
                <w:szCs w:val="20"/>
                <w:lang w:eastAsia="es-MX"/>
              </w:rPr>
              <w:t xml:space="preserve"> de acuerdo con l</w:t>
            </w:r>
            <w:r w:rsidRPr="00CA4852">
              <w:rPr>
                <w:rFonts w:ascii="Century Gothic" w:hAnsi="Century Gothic" w:cs="Calibri"/>
                <w:color w:val="000000"/>
                <w:sz w:val="20"/>
                <w:szCs w:val="20"/>
                <w:lang w:eastAsia="es-MX"/>
              </w:rPr>
              <w:t>a legislación aplicable</w:t>
            </w:r>
            <w:r w:rsidRPr="00CA4852">
              <w:rPr>
                <w:rFonts w:ascii="Century Gothic" w:hAnsi="Century Gothic" w:cs="Calibri"/>
                <w:color w:val="000000"/>
                <w:sz w:val="20"/>
                <w:szCs w:val="20"/>
              </w:rPr>
              <w:t>.</w:t>
            </w:r>
          </w:p>
          <w:p w14:paraId="0A387EF4" w14:textId="77777777" w:rsidR="00C46E82" w:rsidRPr="00CA4852" w:rsidRDefault="00C46E82" w:rsidP="00F6331D">
            <w:pPr>
              <w:spacing w:line="256" w:lineRule="auto"/>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346B09BE" w14:textId="5AD1B1ED" w:rsidR="00C46E82" w:rsidRPr="00F6331D" w:rsidRDefault="00C46E82" w:rsidP="00F6331D">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lastRenderedPageBreak/>
              <w:t xml:space="preserve">Desahogar </w:t>
            </w:r>
            <w:r>
              <w:rPr>
                <w:rFonts w:ascii="Century Gothic" w:hAnsi="Century Gothic" w:cs="Calibri"/>
                <w:color w:val="000000"/>
                <w:sz w:val="20"/>
                <w:szCs w:val="20"/>
              </w:rPr>
              <w:t>la etapa de instrucción de los juicios en trámite ante la Sala Unitaria de su adscripción</w:t>
            </w:r>
            <w:r w:rsidRPr="00CA4852">
              <w:rPr>
                <w:rFonts w:ascii="Century Gothic" w:hAnsi="Century Gothic" w:cs="Calibr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A684D2D" w14:textId="778B4CCF"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7E656E6B" w14:textId="360E94D1"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148D66E6" w14:textId="77777777" w:rsidTr="00C46E82">
        <w:trPr>
          <w:trHeight w:val="980"/>
        </w:trPr>
        <w:tc>
          <w:tcPr>
            <w:tcW w:w="4253" w:type="dxa"/>
            <w:vMerge/>
            <w:tcBorders>
              <w:left w:val="single" w:sz="4" w:space="0" w:color="auto"/>
              <w:right w:val="single" w:sz="4" w:space="0" w:color="auto"/>
            </w:tcBorders>
            <w:vAlign w:val="center"/>
          </w:tcPr>
          <w:p w14:paraId="3EE401E6" w14:textId="77777777" w:rsidR="00C46E82" w:rsidRDefault="00C46E82" w:rsidP="00F6331D">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4C29A687" w14:textId="1EBA3F40" w:rsidR="00C46E82" w:rsidRPr="00CA4852" w:rsidRDefault="00C46E82" w:rsidP="00F6331D">
            <w:pPr>
              <w:spacing w:line="256" w:lineRule="auto"/>
              <w:jc w:val="center"/>
              <w:rPr>
                <w:rFonts w:ascii="Century Gothic" w:hAnsi="Century Gothic" w:cs="Calibri"/>
                <w:color w:val="000000"/>
                <w:sz w:val="20"/>
                <w:szCs w:val="20"/>
              </w:rPr>
            </w:pPr>
            <w:r>
              <w:rPr>
                <w:rFonts w:ascii="Century Gothic" w:hAnsi="Century Gothic" w:cs="Calibri"/>
                <w:color w:val="000000"/>
                <w:sz w:val="20"/>
                <w:szCs w:val="20"/>
              </w:rPr>
              <w:t>Desahogar la etapa de resolución de los juicios en trámite ante las Sala Unitaria de su adscripción.</w:t>
            </w:r>
          </w:p>
        </w:tc>
        <w:tc>
          <w:tcPr>
            <w:tcW w:w="1559" w:type="dxa"/>
            <w:tcBorders>
              <w:top w:val="single" w:sz="4" w:space="0" w:color="auto"/>
              <w:left w:val="single" w:sz="4" w:space="0" w:color="auto"/>
              <w:bottom w:val="single" w:sz="4" w:space="0" w:color="auto"/>
              <w:right w:val="single" w:sz="4" w:space="0" w:color="auto"/>
            </w:tcBorders>
            <w:vAlign w:val="center"/>
          </w:tcPr>
          <w:p w14:paraId="022EA649" w14:textId="79C46E97"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52ADFC69" w14:textId="7FD387C5"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159A221C" w14:textId="77777777" w:rsidTr="00C46E82">
        <w:trPr>
          <w:trHeight w:val="980"/>
        </w:trPr>
        <w:tc>
          <w:tcPr>
            <w:tcW w:w="4253" w:type="dxa"/>
            <w:vMerge/>
            <w:tcBorders>
              <w:left w:val="single" w:sz="4" w:space="0" w:color="auto"/>
              <w:right w:val="single" w:sz="4" w:space="0" w:color="auto"/>
            </w:tcBorders>
            <w:vAlign w:val="center"/>
          </w:tcPr>
          <w:p w14:paraId="255F60E5" w14:textId="77777777" w:rsidR="00C46E82" w:rsidRDefault="00C46E82" w:rsidP="00F6331D">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5714EEEE" w14:textId="6AC9800F" w:rsidR="00C46E82" w:rsidRDefault="00C46E82" w:rsidP="00F6331D">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Notificar l</w:t>
            </w:r>
            <w:r>
              <w:rPr>
                <w:rFonts w:ascii="Century Gothic" w:hAnsi="Century Gothic" w:cs="Calibri"/>
                <w:color w:val="000000"/>
                <w:sz w:val="20"/>
                <w:szCs w:val="20"/>
              </w:rPr>
              <w:t>os acuerdos y resoluciones dictados dentro de</w:t>
            </w:r>
            <w:r w:rsidRPr="00CA4852">
              <w:rPr>
                <w:rFonts w:ascii="Century Gothic" w:hAnsi="Century Gothic" w:cs="Calibri"/>
                <w:color w:val="000000"/>
                <w:sz w:val="20"/>
                <w:szCs w:val="20"/>
              </w:rPr>
              <w:t xml:space="preserve"> los </w:t>
            </w:r>
            <w:r>
              <w:rPr>
                <w:rFonts w:ascii="Century Gothic" w:hAnsi="Century Gothic" w:cs="Calibri"/>
                <w:color w:val="000000"/>
                <w:sz w:val="20"/>
                <w:szCs w:val="20"/>
              </w:rPr>
              <w:t>expedientes</w:t>
            </w:r>
            <w:r w:rsidRPr="00CA4852">
              <w:rPr>
                <w:rFonts w:ascii="Century Gothic" w:hAnsi="Century Gothic" w:cs="Calibri"/>
                <w:color w:val="000000"/>
                <w:sz w:val="20"/>
                <w:szCs w:val="20"/>
              </w:rPr>
              <w:t xml:space="preserve"> </w:t>
            </w:r>
            <w:r>
              <w:rPr>
                <w:rFonts w:ascii="Century Gothic" w:hAnsi="Century Gothic" w:cs="Calibri"/>
                <w:color w:val="000000"/>
                <w:sz w:val="20"/>
                <w:szCs w:val="20"/>
              </w:rPr>
              <w:t>de la Sala Unitaria de su adscripción, así como desahogar las inspecciones ordenadas en autos,</w:t>
            </w:r>
            <w:r w:rsidRPr="00CA4852">
              <w:rPr>
                <w:rFonts w:ascii="Century Gothic" w:hAnsi="Century Gothic" w:cs="Calibri"/>
                <w:color w:val="000000"/>
                <w:sz w:val="20"/>
                <w:szCs w:val="20"/>
              </w:rPr>
              <w:t xml:space="preserve"> en términos de lo previsto en las disposiciones generales aplicables.</w:t>
            </w:r>
          </w:p>
        </w:tc>
        <w:tc>
          <w:tcPr>
            <w:tcW w:w="1559" w:type="dxa"/>
            <w:tcBorders>
              <w:top w:val="single" w:sz="4" w:space="0" w:color="auto"/>
              <w:left w:val="single" w:sz="4" w:space="0" w:color="auto"/>
              <w:bottom w:val="single" w:sz="4" w:space="0" w:color="auto"/>
              <w:right w:val="single" w:sz="4" w:space="0" w:color="auto"/>
            </w:tcBorders>
            <w:vAlign w:val="center"/>
          </w:tcPr>
          <w:p w14:paraId="1D0336B9" w14:textId="7292B1F2"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1F570CDC" w14:textId="00C178D8"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6FFB9184" w14:textId="77777777" w:rsidTr="00C46E82">
        <w:trPr>
          <w:trHeight w:val="980"/>
        </w:trPr>
        <w:tc>
          <w:tcPr>
            <w:tcW w:w="4253" w:type="dxa"/>
            <w:vMerge/>
            <w:tcBorders>
              <w:left w:val="single" w:sz="4" w:space="0" w:color="auto"/>
              <w:right w:val="single" w:sz="4" w:space="0" w:color="auto"/>
            </w:tcBorders>
            <w:vAlign w:val="center"/>
          </w:tcPr>
          <w:p w14:paraId="29AB5202" w14:textId="77777777" w:rsidR="00C46E82" w:rsidRDefault="00C46E82" w:rsidP="00F6331D">
            <w:pPr>
              <w:spacing w:line="276" w:lineRule="auto"/>
              <w:ind w:left="-11"/>
              <w:jc w:val="center"/>
              <w:rPr>
                <w:rFonts w:ascii="Century Gothic" w:hAnsi="Century Gothic" w:cs="Calibri"/>
                <w:color w:val="000000"/>
                <w:sz w:val="20"/>
                <w:szCs w:val="20"/>
                <w:lang w:eastAsia="es-MX"/>
              </w:rPr>
            </w:pPr>
          </w:p>
        </w:tc>
        <w:tc>
          <w:tcPr>
            <w:tcW w:w="6946" w:type="dxa"/>
            <w:tcBorders>
              <w:top w:val="single" w:sz="4" w:space="0" w:color="auto"/>
              <w:left w:val="single" w:sz="4" w:space="0" w:color="auto"/>
              <w:bottom w:val="single" w:sz="4" w:space="0" w:color="auto"/>
              <w:right w:val="single" w:sz="4" w:space="0" w:color="auto"/>
            </w:tcBorders>
            <w:vAlign w:val="center"/>
          </w:tcPr>
          <w:p w14:paraId="2C75CF26" w14:textId="1484AA0A" w:rsidR="00C46E82" w:rsidRPr="00CA4852" w:rsidRDefault="00C46E82" w:rsidP="00F6331D">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 xml:space="preserve">Recibir, </w:t>
            </w:r>
            <w:r>
              <w:rPr>
                <w:rFonts w:ascii="Century Gothic" w:hAnsi="Century Gothic" w:cs="Calibri"/>
                <w:color w:val="000000"/>
                <w:sz w:val="20"/>
                <w:szCs w:val="20"/>
              </w:rPr>
              <w:t>resguardar</w:t>
            </w:r>
            <w:r w:rsidRPr="00CA4852">
              <w:rPr>
                <w:rFonts w:ascii="Century Gothic" w:hAnsi="Century Gothic" w:cs="Calibri"/>
                <w:color w:val="000000"/>
                <w:sz w:val="20"/>
                <w:szCs w:val="20"/>
              </w:rPr>
              <w:t xml:space="preserve">, </w:t>
            </w:r>
            <w:r>
              <w:rPr>
                <w:rFonts w:ascii="Century Gothic" w:hAnsi="Century Gothic" w:cs="Calibri"/>
                <w:color w:val="000000"/>
                <w:sz w:val="20"/>
                <w:szCs w:val="20"/>
              </w:rPr>
              <w:t xml:space="preserve">cuidar </w:t>
            </w:r>
            <w:r w:rsidRPr="00CA4852">
              <w:rPr>
                <w:rFonts w:ascii="Century Gothic" w:hAnsi="Century Gothic" w:cs="Calibri"/>
                <w:color w:val="000000"/>
                <w:sz w:val="20"/>
                <w:szCs w:val="20"/>
              </w:rPr>
              <w:t>y controlar los documentos y expedientes que correspondan a la Sala</w:t>
            </w:r>
            <w:r>
              <w:rPr>
                <w:rFonts w:ascii="Century Gothic" w:hAnsi="Century Gothic" w:cs="Calibri"/>
                <w:color w:val="000000"/>
                <w:sz w:val="20"/>
                <w:szCs w:val="20"/>
              </w:rPr>
              <w:t xml:space="preserve"> Unitaria</w:t>
            </w:r>
            <w:r w:rsidRPr="00CA4852">
              <w:rPr>
                <w:rFonts w:ascii="Century Gothic" w:hAnsi="Century Gothic" w:cs="Calibr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CFB7C00" w14:textId="6C973AF1"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6D0D581" w14:textId="00BD1861"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r w:rsidR="00C46E82" w14:paraId="7215B409" w14:textId="77777777" w:rsidTr="00C46E82">
        <w:trPr>
          <w:trHeight w:val="980"/>
        </w:trPr>
        <w:tc>
          <w:tcPr>
            <w:tcW w:w="4253" w:type="dxa"/>
            <w:tcBorders>
              <w:left w:val="single" w:sz="4" w:space="0" w:color="auto"/>
              <w:right w:val="single" w:sz="4" w:space="0" w:color="auto"/>
            </w:tcBorders>
            <w:vAlign w:val="center"/>
          </w:tcPr>
          <w:p w14:paraId="321D35E9" w14:textId="5E36D56B" w:rsidR="00C46E82" w:rsidRDefault="00C46E82" w:rsidP="00F6331D">
            <w:pPr>
              <w:spacing w:line="276" w:lineRule="auto"/>
              <w:ind w:left="-11"/>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Administrar el acervo documental de los expedientes concluidos en las </w:t>
            </w:r>
            <w:r>
              <w:rPr>
                <w:rFonts w:ascii="Century Gothic" w:hAnsi="Century Gothic" w:cs="Calibri"/>
                <w:color w:val="000000"/>
                <w:sz w:val="20"/>
                <w:szCs w:val="20"/>
                <w:lang w:eastAsia="es-MX"/>
              </w:rPr>
              <w:t>S</w:t>
            </w:r>
            <w:r w:rsidRPr="00CA4852">
              <w:rPr>
                <w:rFonts w:ascii="Century Gothic" w:hAnsi="Century Gothic" w:cs="Calibri"/>
                <w:color w:val="000000"/>
                <w:sz w:val="20"/>
                <w:szCs w:val="20"/>
                <w:lang w:eastAsia="es-MX"/>
              </w:rPr>
              <w:t>alas</w:t>
            </w:r>
            <w:r>
              <w:rPr>
                <w:rFonts w:ascii="Century Gothic" w:hAnsi="Century Gothic" w:cs="Calibri"/>
                <w:color w:val="000000"/>
                <w:sz w:val="20"/>
                <w:szCs w:val="20"/>
                <w:lang w:eastAsia="es-MX"/>
              </w:rPr>
              <w:t xml:space="preserve"> Unitarias</w:t>
            </w:r>
            <w:r w:rsidRPr="00CA4852">
              <w:rPr>
                <w:rFonts w:ascii="Century Gothic" w:hAnsi="Century Gothic" w:cs="Calibri"/>
                <w:color w:val="000000"/>
                <w:sz w:val="20"/>
                <w:szCs w:val="20"/>
                <w:lang w:eastAsia="es-MX"/>
              </w:rPr>
              <w:t xml:space="preserve"> y de los recibidos para atención por </w:t>
            </w:r>
            <w:r>
              <w:rPr>
                <w:rFonts w:ascii="Century Gothic" w:hAnsi="Century Gothic" w:cs="Calibri"/>
                <w:color w:val="000000"/>
                <w:sz w:val="20"/>
                <w:szCs w:val="20"/>
                <w:lang w:eastAsia="es-MX"/>
              </w:rPr>
              <w:t xml:space="preserve">la Sala Superior </w:t>
            </w:r>
            <w:r w:rsidRPr="00CA4852">
              <w:rPr>
                <w:rFonts w:ascii="Century Gothic" w:hAnsi="Century Gothic" w:cs="Calibri"/>
                <w:color w:val="000000"/>
                <w:sz w:val="20"/>
                <w:szCs w:val="20"/>
                <w:lang w:eastAsia="es-MX"/>
              </w:rPr>
              <w:t>de manera eficiente y segura.</w:t>
            </w:r>
          </w:p>
        </w:tc>
        <w:tc>
          <w:tcPr>
            <w:tcW w:w="6946" w:type="dxa"/>
            <w:tcBorders>
              <w:top w:val="single" w:sz="4" w:space="0" w:color="auto"/>
              <w:left w:val="single" w:sz="4" w:space="0" w:color="auto"/>
              <w:bottom w:val="single" w:sz="4" w:space="0" w:color="auto"/>
              <w:right w:val="single" w:sz="4" w:space="0" w:color="auto"/>
            </w:tcBorders>
            <w:vAlign w:val="center"/>
          </w:tcPr>
          <w:p w14:paraId="25A9F287" w14:textId="78A64462" w:rsidR="00C46E82" w:rsidRPr="00CA4852" w:rsidRDefault="00C46E82" w:rsidP="00F6331D">
            <w:pPr>
              <w:spacing w:line="256" w:lineRule="auto"/>
              <w:jc w:val="center"/>
              <w:rPr>
                <w:rFonts w:ascii="Century Gothic" w:hAnsi="Century Gothic" w:cs="Calibri"/>
                <w:color w:val="000000"/>
                <w:sz w:val="20"/>
                <w:szCs w:val="20"/>
              </w:rPr>
            </w:pPr>
            <w:r w:rsidRPr="00CA4852">
              <w:rPr>
                <w:rFonts w:ascii="Century Gothic" w:hAnsi="Century Gothic" w:cs="Calibri"/>
                <w:color w:val="000000"/>
                <w:sz w:val="20"/>
                <w:szCs w:val="20"/>
              </w:rPr>
              <w:t>Integrar y administrar el archivo jurisdiccional físico del Tribunal de Justicia Administrativa.</w:t>
            </w:r>
          </w:p>
        </w:tc>
        <w:tc>
          <w:tcPr>
            <w:tcW w:w="1559" w:type="dxa"/>
            <w:tcBorders>
              <w:top w:val="single" w:sz="4" w:space="0" w:color="auto"/>
              <w:left w:val="single" w:sz="4" w:space="0" w:color="auto"/>
              <w:bottom w:val="single" w:sz="4" w:space="0" w:color="auto"/>
              <w:right w:val="single" w:sz="4" w:space="0" w:color="auto"/>
            </w:tcBorders>
            <w:vAlign w:val="center"/>
          </w:tcPr>
          <w:p w14:paraId="7990F3B8" w14:textId="0B066FDB"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Enero 2021</w:t>
            </w:r>
          </w:p>
        </w:tc>
        <w:tc>
          <w:tcPr>
            <w:tcW w:w="1560" w:type="dxa"/>
            <w:tcBorders>
              <w:top w:val="single" w:sz="4" w:space="0" w:color="auto"/>
              <w:left w:val="single" w:sz="4" w:space="0" w:color="auto"/>
              <w:bottom w:val="single" w:sz="4" w:space="0" w:color="auto"/>
              <w:right w:val="single" w:sz="4" w:space="0" w:color="auto"/>
            </w:tcBorders>
            <w:vAlign w:val="center"/>
          </w:tcPr>
          <w:p w14:paraId="48E2D4A7" w14:textId="10FDCC80" w:rsidR="00C46E82" w:rsidRDefault="00C46E82" w:rsidP="00F6331D">
            <w:pPr>
              <w:spacing w:line="256" w:lineRule="auto"/>
              <w:jc w:val="center"/>
              <w:rPr>
                <w:rFonts w:ascii="Century Gothic" w:hAnsi="Century Gothic"/>
                <w:sz w:val="20"/>
                <w:szCs w:val="20"/>
              </w:rPr>
            </w:pPr>
            <w:r>
              <w:rPr>
                <w:rFonts w:ascii="Century Gothic" w:hAnsi="Century Gothic"/>
                <w:sz w:val="20"/>
                <w:szCs w:val="20"/>
              </w:rPr>
              <w:t>Diciembre 2021</w:t>
            </w:r>
          </w:p>
        </w:tc>
      </w:tr>
    </w:tbl>
    <w:p w14:paraId="4D13D8E3" w14:textId="036FDE3E" w:rsidR="00C46E82" w:rsidRDefault="00C46E82" w:rsidP="00C46E82">
      <w:pPr>
        <w:jc w:val="center"/>
        <w:rPr>
          <w:rFonts w:ascii="Century Gothic" w:hAnsi="Century Gothic"/>
          <w:sz w:val="20"/>
          <w:szCs w:val="20"/>
        </w:rPr>
      </w:pPr>
    </w:p>
    <w:p w14:paraId="75AD92D6" w14:textId="1EE7234A" w:rsidR="00801B49" w:rsidRDefault="00801B49" w:rsidP="00C46E82">
      <w:pPr>
        <w:jc w:val="center"/>
        <w:rPr>
          <w:rFonts w:ascii="Century Gothic" w:hAnsi="Century Gothic"/>
          <w:sz w:val="20"/>
          <w:szCs w:val="20"/>
        </w:rPr>
      </w:pPr>
    </w:p>
    <w:p w14:paraId="244197FD" w14:textId="0370910B" w:rsidR="00801B49" w:rsidRDefault="00801B49" w:rsidP="00C46E82">
      <w:pPr>
        <w:jc w:val="center"/>
        <w:rPr>
          <w:rFonts w:ascii="Century Gothic" w:hAnsi="Century Gothic"/>
          <w:sz w:val="20"/>
          <w:szCs w:val="20"/>
        </w:rPr>
      </w:pPr>
    </w:p>
    <w:p w14:paraId="1078F517" w14:textId="0B5F3FA3" w:rsidR="00801B49" w:rsidRDefault="00801B49" w:rsidP="00C46E82">
      <w:pPr>
        <w:jc w:val="center"/>
        <w:rPr>
          <w:rFonts w:ascii="Century Gothic" w:hAnsi="Century Gothic"/>
          <w:sz w:val="20"/>
          <w:szCs w:val="20"/>
        </w:rPr>
      </w:pPr>
    </w:p>
    <w:p w14:paraId="6019003E" w14:textId="3A2B34EC" w:rsidR="00801B49" w:rsidRDefault="00801B49" w:rsidP="00C46E82">
      <w:pPr>
        <w:jc w:val="center"/>
        <w:rPr>
          <w:rFonts w:ascii="Century Gothic" w:hAnsi="Century Gothic"/>
          <w:sz w:val="20"/>
          <w:szCs w:val="20"/>
        </w:rPr>
      </w:pPr>
    </w:p>
    <w:p w14:paraId="269A18E1" w14:textId="00B92CBC" w:rsidR="00801B49" w:rsidRDefault="00801B49" w:rsidP="00C46E82">
      <w:pPr>
        <w:jc w:val="center"/>
        <w:rPr>
          <w:rFonts w:ascii="Century Gothic" w:hAnsi="Century Gothic"/>
          <w:sz w:val="20"/>
          <w:szCs w:val="20"/>
        </w:rPr>
      </w:pPr>
    </w:p>
    <w:p w14:paraId="5AF5D63A" w14:textId="2428562D" w:rsidR="00801B49" w:rsidRDefault="00801B49" w:rsidP="00C46E82">
      <w:pPr>
        <w:jc w:val="center"/>
        <w:rPr>
          <w:rFonts w:ascii="Century Gothic" w:hAnsi="Century Gothic"/>
          <w:sz w:val="20"/>
          <w:szCs w:val="20"/>
        </w:rPr>
      </w:pPr>
    </w:p>
    <w:p w14:paraId="3A7EB8E4" w14:textId="2A87D3AD" w:rsidR="00801B49" w:rsidRDefault="00801B49" w:rsidP="00C46E82">
      <w:pPr>
        <w:jc w:val="center"/>
        <w:rPr>
          <w:rFonts w:ascii="Century Gothic" w:hAnsi="Century Gothic"/>
          <w:sz w:val="20"/>
          <w:szCs w:val="20"/>
        </w:rPr>
      </w:pPr>
    </w:p>
    <w:p w14:paraId="37D06D50" w14:textId="51FE6B41" w:rsidR="00801B49" w:rsidRDefault="00801B49" w:rsidP="00C46E82">
      <w:pPr>
        <w:jc w:val="center"/>
        <w:rPr>
          <w:rFonts w:ascii="Century Gothic" w:hAnsi="Century Gothic"/>
          <w:sz w:val="20"/>
          <w:szCs w:val="20"/>
        </w:rPr>
      </w:pPr>
    </w:p>
    <w:p w14:paraId="28658A9C" w14:textId="5A834F06" w:rsidR="00801B49" w:rsidRDefault="00801B49" w:rsidP="00C46E82">
      <w:pPr>
        <w:jc w:val="center"/>
        <w:rPr>
          <w:rFonts w:ascii="Century Gothic" w:hAnsi="Century Gothic"/>
          <w:sz w:val="20"/>
          <w:szCs w:val="20"/>
        </w:rPr>
      </w:pPr>
    </w:p>
    <w:p w14:paraId="7A7B7689" w14:textId="6D7F7268" w:rsidR="00801B49" w:rsidRDefault="00801B49" w:rsidP="00C46E82">
      <w:pPr>
        <w:jc w:val="center"/>
        <w:rPr>
          <w:rFonts w:ascii="Century Gothic" w:hAnsi="Century Gothic"/>
          <w:sz w:val="20"/>
          <w:szCs w:val="20"/>
        </w:rPr>
      </w:pPr>
    </w:p>
    <w:p w14:paraId="4D54FDBC" w14:textId="5096FC2C" w:rsidR="00801B49" w:rsidRDefault="00801B49" w:rsidP="00C46E82">
      <w:pPr>
        <w:jc w:val="center"/>
        <w:rPr>
          <w:rFonts w:ascii="Century Gothic" w:hAnsi="Century Gothic"/>
          <w:sz w:val="20"/>
          <w:szCs w:val="20"/>
        </w:rPr>
      </w:pPr>
    </w:p>
    <w:p w14:paraId="4B550CE2" w14:textId="18DC1F55" w:rsidR="00801B49" w:rsidRDefault="00801B49" w:rsidP="00C46E82">
      <w:pPr>
        <w:jc w:val="center"/>
        <w:rPr>
          <w:rFonts w:ascii="Century Gothic" w:hAnsi="Century Gothic"/>
          <w:sz w:val="20"/>
          <w:szCs w:val="20"/>
        </w:rPr>
      </w:pPr>
    </w:p>
    <w:p w14:paraId="4FAAC291" w14:textId="64F7017A" w:rsidR="00801B49" w:rsidRDefault="00801B49" w:rsidP="00C46E82">
      <w:pPr>
        <w:jc w:val="center"/>
        <w:rPr>
          <w:rFonts w:ascii="Century Gothic" w:hAnsi="Century Gothic"/>
          <w:sz w:val="20"/>
          <w:szCs w:val="20"/>
        </w:rPr>
      </w:pPr>
    </w:p>
    <w:p w14:paraId="73008620" w14:textId="77777777" w:rsidR="00801B49" w:rsidRDefault="00801B49" w:rsidP="00C46E82">
      <w:pPr>
        <w:jc w:val="center"/>
        <w:rPr>
          <w:rFonts w:ascii="Century Gothic" w:hAnsi="Century Gothic"/>
          <w:sz w:val="20"/>
          <w:szCs w:val="20"/>
        </w:rPr>
      </w:pPr>
    </w:p>
    <w:tbl>
      <w:tblPr>
        <w:tblStyle w:val="Tablaconcuadrcula"/>
        <w:tblW w:w="14318" w:type="dxa"/>
        <w:tblInd w:w="-856" w:type="dxa"/>
        <w:tblLook w:val="04A0" w:firstRow="1" w:lastRow="0" w:firstColumn="1" w:lastColumn="0" w:noHBand="0" w:noVBand="1"/>
      </w:tblPr>
      <w:tblGrid>
        <w:gridCol w:w="1984"/>
        <w:gridCol w:w="12334"/>
      </w:tblGrid>
      <w:tr w:rsidR="00C46E82" w14:paraId="31B28DA0" w14:textId="77777777" w:rsidTr="00AF0A08">
        <w:tc>
          <w:tcPr>
            <w:tcW w:w="1984" w:type="dxa"/>
            <w:shd w:val="clear" w:color="auto" w:fill="993366"/>
            <w:vAlign w:val="center"/>
          </w:tcPr>
          <w:p w14:paraId="0D746717" w14:textId="77777777" w:rsidR="00C46E82" w:rsidRPr="00FC5A84" w:rsidRDefault="00C46E82" w:rsidP="00AF0A08">
            <w:pPr>
              <w:jc w:val="center"/>
              <w:rPr>
                <w:b/>
                <w:bCs/>
              </w:rPr>
            </w:pPr>
            <w:r>
              <w:rPr>
                <w:rFonts w:ascii="Century Gothic" w:hAnsi="Century Gothic"/>
                <w:sz w:val="20"/>
                <w:szCs w:val="20"/>
              </w:rPr>
              <w:lastRenderedPageBreak/>
              <w:br w:type="page"/>
            </w:r>
            <w:r w:rsidRPr="00FC5A84">
              <w:rPr>
                <w:rFonts w:ascii="Century Gothic" w:hAnsi="Century Gothic"/>
                <w:b/>
                <w:bCs/>
                <w:color w:val="FFFFFF" w:themeColor="background1"/>
                <w:sz w:val="20"/>
                <w:szCs w:val="20"/>
              </w:rPr>
              <w:t>PROGRAMA</w:t>
            </w:r>
          </w:p>
        </w:tc>
        <w:tc>
          <w:tcPr>
            <w:tcW w:w="12334" w:type="dxa"/>
            <w:vAlign w:val="center"/>
          </w:tcPr>
          <w:p w14:paraId="45A3A30A" w14:textId="11EFAE43" w:rsidR="00C46E82" w:rsidRDefault="00C46E82" w:rsidP="00AF0A08">
            <w:pPr>
              <w:jc w:val="center"/>
            </w:pPr>
            <w:r w:rsidRPr="00EB6185">
              <w:rPr>
                <w:rFonts w:ascii="Century Gothic" w:hAnsi="Century Gothic"/>
                <w:b/>
                <w:sz w:val="20"/>
                <w:szCs w:val="20"/>
              </w:rPr>
              <w:t>CONTROL INTERNO</w:t>
            </w:r>
            <w:r w:rsidRPr="00CA4852">
              <w:rPr>
                <w:rFonts w:ascii="Century Gothic" w:hAnsi="Century Gothic"/>
                <w:sz w:val="20"/>
                <w:szCs w:val="20"/>
              </w:rPr>
              <w:t>, Conducir los procesos de prevención, detección y control, impulsando la transparencia, el desarrollo y la mejora de la gestión pública, velando por el cumplimiento de los objetivos y metas del Tribunal de Justicia Administrativa.</w:t>
            </w:r>
          </w:p>
        </w:tc>
      </w:tr>
    </w:tbl>
    <w:p w14:paraId="4AF4B92F" w14:textId="77777777" w:rsidR="00801B49" w:rsidRPr="00801B49" w:rsidRDefault="00801B49">
      <w:pPr>
        <w:rPr>
          <w:sz w:val="8"/>
          <w:szCs w:val="8"/>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946"/>
        <w:gridCol w:w="1559"/>
        <w:gridCol w:w="1560"/>
      </w:tblGrid>
      <w:tr w:rsidR="00C46E82" w:rsidRPr="00CA4852" w14:paraId="66E4E8D3" w14:textId="77777777" w:rsidTr="00801B49">
        <w:trPr>
          <w:tblHeader/>
        </w:trPr>
        <w:tc>
          <w:tcPr>
            <w:tcW w:w="4253" w:type="dxa"/>
            <w:tcBorders>
              <w:bottom w:val="single" w:sz="4" w:space="0" w:color="auto"/>
            </w:tcBorders>
            <w:shd w:val="clear" w:color="auto" w:fill="993366"/>
            <w:vAlign w:val="center"/>
          </w:tcPr>
          <w:p w14:paraId="6CDCAD05"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6946" w:type="dxa"/>
            <w:shd w:val="clear" w:color="auto" w:fill="993366"/>
            <w:vAlign w:val="center"/>
          </w:tcPr>
          <w:p w14:paraId="68E68D7A"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6FCE7A7A"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5F3D8F82"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59" w:type="dxa"/>
            <w:shd w:val="clear" w:color="auto" w:fill="993366"/>
            <w:vAlign w:val="center"/>
          </w:tcPr>
          <w:p w14:paraId="12B9E26A"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002FB4DC"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139FFD0"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60" w:type="dxa"/>
            <w:shd w:val="clear" w:color="auto" w:fill="993366"/>
            <w:vAlign w:val="center"/>
          </w:tcPr>
          <w:p w14:paraId="6917A8A0"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4BACF716"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58FF596" w14:textId="77777777" w:rsidR="00C46E82" w:rsidRPr="00CA4852" w:rsidRDefault="00C46E82" w:rsidP="00272010">
            <w:pPr>
              <w:spacing w:line="276" w:lineRule="auto"/>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C46E82" w:rsidRPr="00CA4852" w14:paraId="332750ED" w14:textId="77777777" w:rsidTr="00801B49">
        <w:trPr>
          <w:tblHeader/>
        </w:trPr>
        <w:tc>
          <w:tcPr>
            <w:tcW w:w="4253" w:type="dxa"/>
            <w:shd w:val="clear" w:color="auto" w:fill="auto"/>
            <w:vAlign w:val="center"/>
          </w:tcPr>
          <w:p w14:paraId="776998CD" w14:textId="4E2BC05D" w:rsidR="00C46E82" w:rsidRPr="00CA4852" w:rsidRDefault="00C46E82" w:rsidP="00C8605B">
            <w:pPr>
              <w:tabs>
                <w:tab w:val="left" w:pos="0"/>
              </w:tabs>
              <w:spacing w:line="276" w:lineRule="auto"/>
              <w:ind w:left="-11"/>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 xml:space="preserve">Presentar el </w:t>
            </w:r>
            <w:r w:rsidRPr="0017768D">
              <w:rPr>
                <w:rFonts w:ascii="Century Gothic" w:hAnsi="Century Gothic" w:cs="Calibri"/>
                <w:color w:val="000000"/>
                <w:sz w:val="20"/>
                <w:szCs w:val="20"/>
                <w:lang w:eastAsia="es-MX"/>
              </w:rPr>
              <w:t>Plan de Trabajo del Órgano Interno de Control</w:t>
            </w:r>
            <w:r>
              <w:rPr>
                <w:rFonts w:ascii="Century Gothic" w:hAnsi="Century Gothic" w:cs="Calibri"/>
                <w:color w:val="000000"/>
                <w:sz w:val="20"/>
                <w:szCs w:val="20"/>
                <w:lang w:eastAsia="es-MX"/>
              </w:rPr>
              <w:t>.</w:t>
            </w:r>
          </w:p>
        </w:tc>
        <w:tc>
          <w:tcPr>
            <w:tcW w:w="6946" w:type="dxa"/>
            <w:shd w:val="clear" w:color="auto" w:fill="auto"/>
            <w:vAlign w:val="center"/>
          </w:tcPr>
          <w:p w14:paraId="2917EB48" w14:textId="5CD219A5" w:rsidR="00C46E82" w:rsidRPr="00CA4852" w:rsidRDefault="00C46E82" w:rsidP="00C8605B">
            <w:pPr>
              <w:spacing w:line="276" w:lineRule="auto"/>
              <w:ind w:left="35"/>
              <w:jc w:val="center"/>
              <w:rPr>
                <w:rFonts w:ascii="Century Gothic" w:hAnsi="Century Gothic" w:cs="Calibri"/>
                <w:color w:val="000000"/>
                <w:sz w:val="20"/>
                <w:szCs w:val="20"/>
              </w:rPr>
            </w:pPr>
            <w:r w:rsidRPr="0017768D">
              <w:rPr>
                <w:rFonts w:ascii="Century Gothic" w:hAnsi="Century Gothic" w:cs="Calibri"/>
                <w:color w:val="000000"/>
                <w:sz w:val="20"/>
                <w:szCs w:val="20"/>
              </w:rPr>
              <w:t xml:space="preserve">Planeación del </w:t>
            </w:r>
            <w:r>
              <w:rPr>
                <w:rFonts w:ascii="Century Gothic" w:hAnsi="Century Gothic" w:cs="Calibri"/>
                <w:color w:val="000000"/>
                <w:sz w:val="20"/>
                <w:szCs w:val="20"/>
              </w:rPr>
              <w:t>Órgano Interno de Control</w:t>
            </w:r>
            <w:r w:rsidRPr="0017768D">
              <w:rPr>
                <w:rFonts w:ascii="Century Gothic" w:hAnsi="Century Gothic" w:cs="Calibri"/>
                <w:color w:val="000000"/>
                <w:sz w:val="20"/>
                <w:szCs w:val="20"/>
              </w:rPr>
              <w:t xml:space="preserve"> </w:t>
            </w:r>
            <w:r>
              <w:rPr>
                <w:rFonts w:ascii="Century Gothic" w:hAnsi="Century Gothic" w:cs="Calibri"/>
                <w:color w:val="000000"/>
                <w:sz w:val="20"/>
                <w:szCs w:val="20"/>
              </w:rPr>
              <w:t>a través de la elaboración del calendario de revisiones, el programa operativo anual y los procedimientos específicos.</w:t>
            </w:r>
          </w:p>
        </w:tc>
        <w:tc>
          <w:tcPr>
            <w:tcW w:w="1559" w:type="dxa"/>
            <w:shd w:val="clear" w:color="auto" w:fill="auto"/>
            <w:vAlign w:val="center"/>
          </w:tcPr>
          <w:p w14:paraId="5312F245" w14:textId="1DAC001C"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18E52493" w14:textId="3B9D741B"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2EB8882D" w14:textId="77777777" w:rsidTr="00801B49">
        <w:trPr>
          <w:tblHeader/>
        </w:trPr>
        <w:tc>
          <w:tcPr>
            <w:tcW w:w="4253" w:type="dxa"/>
            <w:shd w:val="clear" w:color="auto" w:fill="auto"/>
            <w:vAlign w:val="center"/>
          </w:tcPr>
          <w:p w14:paraId="73D100EB" w14:textId="3D3685ED" w:rsidR="00C46E82" w:rsidRPr="0017768D" w:rsidRDefault="00C46E82" w:rsidP="00C8605B">
            <w:pPr>
              <w:tabs>
                <w:tab w:val="left" w:pos="0"/>
              </w:tabs>
              <w:spacing w:line="276" w:lineRule="auto"/>
              <w:ind w:left="-11"/>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Llevar a cabo las revisiones del funcionamiento de las diferentes unidades administrativas del Tribunal de Justicia Administrativa.</w:t>
            </w:r>
          </w:p>
        </w:tc>
        <w:tc>
          <w:tcPr>
            <w:tcW w:w="6946" w:type="dxa"/>
            <w:shd w:val="clear" w:color="auto" w:fill="auto"/>
            <w:vAlign w:val="center"/>
          </w:tcPr>
          <w:p w14:paraId="341D2943" w14:textId="3367EC2E" w:rsidR="00C46E82" w:rsidRPr="0017768D" w:rsidRDefault="00C46E82" w:rsidP="00C8605B">
            <w:pPr>
              <w:spacing w:line="276" w:lineRule="auto"/>
              <w:ind w:left="35"/>
              <w:jc w:val="center"/>
              <w:rPr>
                <w:rFonts w:ascii="Century Gothic" w:hAnsi="Century Gothic" w:cs="Calibri"/>
                <w:color w:val="000000"/>
                <w:sz w:val="20"/>
                <w:szCs w:val="20"/>
              </w:rPr>
            </w:pPr>
            <w:r>
              <w:rPr>
                <w:rFonts w:ascii="Century Gothic" w:hAnsi="Century Gothic" w:cs="Calibri"/>
                <w:color w:val="000000"/>
                <w:sz w:val="20"/>
                <w:szCs w:val="20"/>
              </w:rPr>
              <w:t>C</w:t>
            </w:r>
            <w:r w:rsidRPr="004C2C8E">
              <w:rPr>
                <w:rFonts w:ascii="Century Gothic" w:hAnsi="Century Gothic" w:cs="Calibri"/>
                <w:color w:val="000000"/>
                <w:sz w:val="20"/>
                <w:szCs w:val="20"/>
              </w:rPr>
              <w:t>onforme al Calendario</w:t>
            </w:r>
            <w:r>
              <w:rPr>
                <w:rFonts w:ascii="Century Gothic" w:hAnsi="Century Gothic" w:cs="Calibri"/>
                <w:color w:val="000000"/>
                <w:sz w:val="20"/>
                <w:szCs w:val="20"/>
              </w:rPr>
              <w:t xml:space="preserve"> aprobado, realizar las revisiones: </w:t>
            </w:r>
            <w:r w:rsidRPr="0017768D">
              <w:rPr>
                <w:rFonts w:ascii="Century Gothic" w:hAnsi="Century Gothic" w:cs="Calibri"/>
                <w:color w:val="000000"/>
                <w:sz w:val="20"/>
                <w:szCs w:val="20"/>
              </w:rPr>
              <w:t>financiera</w:t>
            </w:r>
            <w:r>
              <w:rPr>
                <w:rFonts w:ascii="Century Gothic" w:hAnsi="Century Gothic" w:cs="Calibri"/>
                <w:color w:val="000000"/>
                <w:sz w:val="20"/>
                <w:szCs w:val="20"/>
              </w:rPr>
              <w:t>, fiscal</w:t>
            </w:r>
            <w:r w:rsidRPr="0017768D">
              <w:rPr>
                <w:rFonts w:ascii="Century Gothic" w:hAnsi="Century Gothic" w:cs="Calibri"/>
                <w:color w:val="000000"/>
                <w:sz w:val="20"/>
                <w:szCs w:val="20"/>
              </w:rPr>
              <w:t xml:space="preserve"> y presupuestal</w:t>
            </w:r>
            <w:r w:rsidRPr="004C2C8E">
              <w:rPr>
                <w:rFonts w:ascii="Century Gothic" w:hAnsi="Century Gothic" w:cs="Calibri"/>
                <w:color w:val="000000"/>
                <w:sz w:val="20"/>
                <w:szCs w:val="20"/>
              </w:rPr>
              <w:t xml:space="preserve">, </w:t>
            </w:r>
            <w:r w:rsidRPr="0017768D">
              <w:rPr>
                <w:rFonts w:ascii="Century Gothic" w:hAnsi="Century Gothic" w:cs="Calibri"/>
                <w:color w:val="000000"/>
                <w:sz w:val="20"/>
                <w:szCs w:val="20"/>
              </w:rPr>
              <w:t>Jurisdiccional</w:t>
            </w:r>
            <w:r w:rsidRPr="004C2C8E">
              <w:rPr>
                <w:rFonts w:ascii="Century Gothic" w:hAnsi="Century Gothic" w:cs="Calibri"/>
                <w:color w:val="000000"/>
                <w:sz w:val="20"/>
                <w:szCs w:val="20"/>
              </w:rPr>
              <w:t xml:space="preserve">, </w:t>
            </w:r>
            <w:r w:rsidRPr="0017768D">
              <w:rPr>
                <w:rFonts w:ascii="Century Gothic" w:hAnsi="Century Gothic" w:cs="Calibri"/>
                <w:color w:val="000000"/>
                <w:sz w:val="20"/>
                <w:szCs w:val="20"/>
              </w:rPr>
              <w:t>Administrativa</w:t>
            </w:r>
            <w:r w:rsidRPr="004C2C8E">
              <w:rPr>
                <w:rFonts w:ascii="Century Gothic" w:hAnsi="Century Gothic" w:cs="Calibri"/>
                <w:color w:val="000000"/>
                <w:sz w:val="20"/>
                <w:szCs w:val="20"/>
              </w:rPr>
              <w:t>,</w:t>
            </w:r>
            <w:r>
              <w:rPr>
                <w:rFonts w:ascii="Century Gothic" w:hAnsi="Century Gothic" w:cs="Calibri"/>
                <w:color w:val="000000"/>
                <w:sz w:val="20"/>
                <w:szCs w:val="20"/>
              </w:rPr>
              <w:t xml:space="preserve"> </w:t>
            </w:r>
            <w:r w:rsidRPr="0017768D">
              <w:rPr>
                <w:rFonts w:ascii="Century Gothic" w:hAnsi="Century Gothic" w:cs="Calibri"/>
                <w:color w:val="000000"/>
                <w:sz w:val="20"/>
                <w:szCs w:val="20"/>
              </w:rPr>
              <w:t>Desempeño</w:t>
            </w:r>
            <w:r w:rsidRPr="004C2C8E">
              <w:rPr>
                <w:rFonts w:ascii="Century Gothic" w:hAnsi="Century Gothic" w:cs="Calibri"/>
                <w:color w:val="000000"/>
                <w:sz w:val="20"/>
                <w:szCs w:val="20"/>
              </w:rPr>
              <w:t xml:space="preserve"> y </w:t>
            </w:r>
            <w:r>
              <w:rPr>
                <w:rFonts w:ascii="Century Gothic" w:hAnsi="Century Gothic" w:cs="Calibri"/>
                <w:color w:val="000000"/>
                <w:sz w:val="20"/>
                <w:szCs w:val="20"/>
              </w:rPr>
              <w:t>Legalidad</w:t>
            </w:r>
          </w:p>
        </w:tc>
        <w:tc>
          <w:tcPr>
            <w:tcW w:w="1559" w:type="dxa"/>
            <w:shd w:val="clear" w:color="auto" w:fill="auto"/>
            <w:vAlign w:val="center"/>
          </w:tcPr>
          <w:p w14:paraId="6A6352BE" w14:textId="3B7E46EC"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7F6A233A" w14:textId="4B0EA7D2"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4C294CD3" w14:textId="77777777" w:rsidTr="00801B49">
        <w:trPr>
          <w:tblHeader/>
        </w:trPr>
        <w:tc>
          <w:tcPr>
            <w:tcW w:w="4253" w:type="dxa"/>
            <w:shd w:val="clear" w:color="auto" w:fill="auto"/>
            <w:vAlign w:val="center"/>
          </w:tcPr>
          <w:p w14:paraId="24962B63" w14:textId="450E159D" w:rsidR="00C46E82" w:rsidRPr="0017768D" w:rsidRDefault="00C46E82" w:rsidP="00C8605B">
            <w:pPr>
              <w:spacing w:line="276" w:lineRule="auto"/>
              <w:ind w:left="35"/>
              <w:jc w:val="center"/>
              <w:rPr>
                <w:rFonts w:ascii="Century Gothic" w:hAnsi="Century Gothic" w:cs="Calibri"/>
                <w:color w:val="000000"/>
                <w:sz w:val="20"/>
                <w:szCs w:val="20"/>
              </w:rPr>
            </w:pPr>
            <w:r>
              <w:rPr>
                <w:rFonts w:ascii="Century Gothic" w:hAnsi="Century Gothic" w:cs="Calibri"/>
                <w:color w:val="000000"/>
                <w:sz w:val="20"/>
                <w:szCs w:val="20"/>
              </w:rPr>
              <w:t xml:space="preserve">Dar cumplimiento a la revisión correspondiente a </w:t>
            </w:r>
            <w:r w:rsidRPr="0017768D">
              <w:rPr>
                <w:rFonts w:ascii="Century Gothic" w:hAnsi="Century Gothic" w:cs="Calibri"/>
                <w:color w:val="000000"/>
                <w:sz w:val="20"/>
                <w:szCs w:val="20"/>
              </w:rPr>
              <w:t>Transparencia y Protección de Datos Personales</w:t>
            </w:r>
            <w:r>
              <w:rPr>
                <w:rFonts w:ascii="Century Gothic" w:hAnsi="Century Gothic" w:cs="Calibri"/>
                <w:color w:val="000000"/>
                <w:sz w:val="20"/>
                <w:szCs w:val="20"/>
              </w:rPr>
              <w:t>.</w:t>
            </w:r>
          </w:p>
        </w:tc>
        <w:tc>
          <w:tcPr>
            <w:tcW w:w="6946" w:type="dxa"/>
            <w:shd w:val="clear" w:color="auto" w:fill="auto"/>
            <w:vAlign w:val="center"/>
          </w:tcPr>
          <w:p w14:paraId="300B38C7" w14:textId="25EFC327" w:rsidR="00C46E82" w:rsidRPr="004C2C8E" w:rsidRDefault="00C46E82" w:rsidP="00C8605B">
            <w:pPr>
              <w:spacing w:line="276" w:lineRule="auto"/>
              <w:ind w:left="35"/>
              <w:jc w:val="center"/>
              <w:rPr>
                <w:rFonts w:ascii="Century Gothic" w:hAnsi="Century Gothic" w:cs="Calibri"/>
                <w:color w:val="000000"/>
                <w:sz w:val="20"/>
                <w:szCs w:val="20"/>
              </w:rPr>
            </w:pPr>
            <w:r w:rsidRPr="004C2C8E">
              <w:rPr>
                <w:rFonts w:ascii="Century Gothic" w:hAnsi="Century Gothic" w:cs="Calibri"/>
                <w:color w:val="000000"/>
                <w:sz w:val="20"/>
                <w:szCs w:val="20"/>
              </w:rPr>
              <w:t>Con la finalidad de verificar el cumplimiento normativo de transparencia en la información del Tribunal, dar cumplimiento a las revisiones de Transparencia y de datos personales.</w:t>
            </w:r>
          </w:p>
        </w:tc>
        <w:tc>
          <w:tcPr>
            <w:tcW w:w="1559" w:type="dxa"/>
            <w:shd w:val="clear" w:color="auto" w:fill="auto"/>
            <w:vAlign w:val="center"/>
          </w:tcPr>
          <w:p w14:paraId="6E1C9A02" w14:textId="1F32A885"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5A4D3064" w14:textId="0CC1EB03"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r w:rsidR="00C46E82" w:rsidRPr="00CA4852" w14:paraId="7587FDE2" w14:textId="77777777" w:rsidTr="00801B49">
        <w:trPr>
          <w:tblHeader/>
        </w:trPr>
        <w:tc>
          <w:tcPr>
            <w:tcW w:w="4253" w:type="dxa"/>
            <w:shd w:val="clear" w:color="auto" w:fill="auto"/>
            <w:vAlign w:val="center"/>
          </w:tcPr>
          <w:p w14:paraId="754F5AAF" w14:textId="2468D835" w:rsidR="00C46E82" w:rsidRPr="0017768D" w:rsidRDefault="00C46E82" w:rsidP="00C8605B">
            <w:pPr>
              <w:tabs>
                <w:tab w:val="left" w:pos="0"/>
              </w:tabs>
              <w:spacing w:line="276" w:lineRule="auto"/>
              <w:ind w:left="-11"/>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Vigilar el buen d</w:t>
            </w:r>
            <w:r w:rsidRPr="0017768D">
              <w:rPr>
                <w:rFonts w:ascii="Century Gothic" w:hAnsi="Century Gothic" w:cs="Calibri"/>
                <w:color w:val="000000"/>
                <w:sz w:val="20"/>
                <w:szCs w:val="20"/>
                <w:lang w:eastAsia="es-MX"/>
              </w:rPr>
              <w:t xml:space="preserve">esempeño del servidor público </w:t>
            </w:r>
            <w:r>
              <w:rPr>
                <w:rFonts w:ascii="Century Gothic" w:hAnsi="Century Gothic" w:cs="Calibri"/>
                <w:color w:val="000000"/>
                <w:sz w:val="20"/>
                <w:szCs w:val="20"/>
                <w:lang w:eastAsia="es-MX"/>
              </w:rPr>
              <w:t>del Tribunal de Justicia Administrativa.</w:t>
            </w:r>
          </w:p>
        </w:tc>
        <w:tc>
          <w:tcPr>
            <w:tcW w:w="6946" w:type="dxa"/>
            <w:shd w:val="clear" w:color="auto" w:fill="auto"/>
            <w:vAlign w:val="center"/>
          </w:tcPr>
          <w:p w14:paraId="653B4065" w14:textId="77777777" w:rsidR="00C46E82" w:rsidRPr="00797332" w:rsidRDefault="00C46E82" w:rsidP="00C8605B">
            <w:pPr>
              <w:spacing w:line="276" w:lineRule="auto"/>
              <w:ind w:left="35"/>
              <w:jc w:val="center"/>
              <w:rPr>
                <w:rFonts w:ascii="Century Gothic" w:hAnsi="Century Gothic" w:cs="Calibri"/>
                <w:color w:val="000000"/>
                <w:sz w:val="20"/>
                <w:szCs w:val="20"/>
              </w:rPr>
            </w:pPr>
            <w:r w:rsidRPr="00797332">
              <w:rPr>
                <w:rFonts w:ascii="Century Gothic" w:hAnsi="Century Gothic" w:cs="Calibri"/>
                <w:color w:val="000000"/>
                <w:sz w:val="20"/>
                <w:szCs w:val="20"/>
              </w:rPr>
              <w:t>Revisar el cumplimiento de la revisión del desempeño de los servidores públicos, el cual comprende:</w:t>
            </w:r>
            <w:r>
              <w:rPr>
                <w:rFonts w:ascii="Century Gothic" w:hAnsi="Century Gothic" w:cs="Calibri"/>
                <w:color w:val="000000"/>
                <w:sz w:val="20"/>
                <w:szCs w:val="20"/>
              </w:rPr>
              <w:t xml:space="preserve"> la atención al</w:t>
            </w:r>
            <w:r w:rsidRPr="00797332">
              <w:rPr>
                <w:rFonts w:ascii="Century Gothic" w:hAnsi="Century Gothic" w:cs="Calibri"/>
                <w:color w:val="000000"/>
                <w:sz w:val="20"/>
                <w:szCs w:val="20"/>
              </w:rPr>
              <w:t xml:space="preserve"> Código de Ética</w:t>
            </w:r>
            <w:r>
              <w:rPr>
                <w:rFonts w:ascii="Century Gothic" w:hAnsi="Century Gothic" w:cs="Calibri"/>
                <w:color w:val="000000"/>
                <w:sz w:val="20"/>
                <w:szCs w:val="20"/>
              </w:rPr>
              <w:t xml:space="preserve"> y Código de Conducta</w:t>
            </w:r>
            <w:r w:rsidRPr="00797332">
              <w:rPr>
                <w:rFonts w:ascii="Century Gothic" w:hAnsi="Century Gothic" w:cs="Calibri"/>
                <w:color w:val="000000"/>
                <w:sz w:val="20"/>
                <w:szCs w:val="20"/>
              </w:rPr>
              <w:t>, atención a quejas</w:t>
            </w:r>
            <w:r>
              <w:rPr>
                <w:rFonts w:ascii="Century Gothic" w:hAnsi="Century Gothic" w:cs="Calibri"/>
                <w:color w:val="000000"/>
                <w:sz w:val="20"/>
                <w:szCs w:val="20"/>
              </w:rPr>
              <w:t xml:space="preserve">, </w:t>
            </w:r>
            <w:r w:rsidRPr="00797332">
              <w:rPr>
                <w:rFonts w:ascii="Century Gothic" w:hAnsi="Century Gothic" w:cs="Calibri"/>
                <w:color w:val="000000"/>
                <w:sz w:val="20"/>
                <w:szCs w:val="20"/>
              </w:rPr>
              <w:t>denuncias</w:t>
            </w:r>
            <w:r>
              <w:rPr>
                <w:rFonts w:ascii="Century Gothic" w:hAnsi="Century Gothic" w:cs="Calibri"/>
                <w:color w:val="000000"/>
                <w:sz w:val="20"/>
                <w:szCs w:val="20"/>
              </w:rPr>
              <w:t xml:space="preserve"> y Procesos de Responsabilidades </w:t>
            </w:r>
            <w:r w:rsidRPr="00797332">
              <w:rPr>
                <w:rFonts w:ascii="Century Gothic" w:hAnsi="Century Gothic" w:cs="Calibri"/>
                <w:color w:val="000000"/>
                <w:sz w:val="20"/>
                <w:szCs w:val="20"/>
              </w:rPr>
              <w:t>presentadas ante el Tribunal</w:t>
            </w:r>
            <w:r>
              <w:rPr>
                <w:rFonts w:ascii="Century Gothic" w:hAnsi="Century Gothic" w:cs="Calibri"/>
                <w:color w:val="000000"/>
                <w:sz w:val="20"/>
                <w:szCs w:val="20"/>
              </w:rPr>
              <w:t xml:space="preserve"> y </w:t>
            </w:r>
            <w:r w:rsidRPr="00797332">
              <w:rPr>
                <w:rFonts w:ascii="Century Gothic" w:hAnsi="Century Gothic" w:cs="Calibri"/>
                <w:color w:val="000000"/>
                <w:sz w:val="20"/>
                <w:szCs w:val="20"/>
              </w:rPr>
              <w:t xml:space="preserve">revisión </w:t>
            </w:r>
            <w:r>
              <w:rPr>
                <w:rFonts w:ascii="Century Gothic" w:hAnsi="Century Gothic" w:cs="Calibri"/>
                <w:color w:val="000000"/>
                <w:sz w:val="20"/>
                <w:szCs w:val="20"/>
              </w:rPr>
              <w:t xml:space="preserve">de desempeño </w:t>
            </w:r>
            <w:r w:rsidRPr="00797332">
              <w:rPr>
                <w:rFonts w:ascii="Century Gothic" w:hAnsi="Century Gothic" w:cs="Calibri"/>
                <w:color w:val="000000"/>
                <w:sz w:val="20"/>
                <w:szCs w:val="20"/>
              </w:rPr>
              <w:t>laboral institucional.</w:t>
            </w:r>
          </w:p>
          <w:p w14:paraId="0056D71A" w14:textId="77777777" w:rsidR="00C46E82" w:rsidRPr="00797332" w:rsidRDefault="00C46E82" w:rsidP="00C8605B">
            <w:pPr>
              <w:spacing w:line="276" w:lineRule="auto"/>
              <w:ind w:left="35"/>
              <w:jc w:val="center"/>
              <w:rPr>
                <w:rFonts w:ascii="Century Gothic" w:hAnsi="Century Gothic" w:cs="Calibri"/>
                <w:color w:val="000000"/>
                <w:sz w:val="20"/>
                <w:szCs w:val="20"/>
              </w:rPr>
            </w:pPr>
          </w:p>
        </w:tc>
        <w:tc>
          <w:tcPr>
            <w:tcW w:w="1559" w:type="dxa"/>
            <w:shd w:val="clear" w:color="auto" w:fill="auto"/>
            <w:vAlign w:val="center"/>
          </w:tcPr>
          <w:p w14:paraId="49184ECD" w14:textId="1E6D4998"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Enero 2021</w:t>
            </w:r>
          </w:p>
        </w:tc>
        <w:tc>
          <w:tcPr>
            <w:tcW w:w="1560" w:type="dxa"/>
            <w:shd w:val="clear" w:color="auto" w:fill="auto"/>
            <w:vAlign w:val="center"/>
          </w:tcPr>
          <w:p w14:paraId="4493E2B1" w14:textId="474CC525" w:rsidR="00C46E82" w:rsidRPr="00CA4852" w:rsidRDefault="00C46E82" w:rsidP="00C8605B">
            <w:pPr>
              <w:spacing w:line="276" w:lineRule="auto"/>
              <w:jc w:val="center"/>
              <w:rPr>
                <w:rFonts w:ascii="Century Gothic" w:hAnsi="Century Gothic"/>
                <w:sz w:val="20"/>
                <w:szCs w:val="20"/>
              </w:rPr>
            </w:pPr>
            <w:r>
              <w:rPr>
                <w:rFonts w:ascii="Century Gothic" w:hAnsi="Century Gothic"/>
                <w:sz w:val="20"/>
                <w:szCs w:val="20"/>
              </w:rPr>
              <w:t>Diciembre 2021</w:t>
            </w:r>
          </w:p>
        </w:tc>
      </w:tr>
    </w:tbl>
    <w:p w14:paraId="15F4700B" w14:textId="18EED268" w:rsidR="008F002A" w:rsidRDefault="008F002A" w:rsidP="0027712D">
      <w:pPr>
        <w:spacing w:after="160" w:line="259" w:lineRule="auto"/>
        <w:rPr>
          <w:rFonts w:ascii="Century Gothic" w:hAnsi="Century Gothic"/>
          <w:sz w:val="20"/>
          <w:szCs w:val="20"/>
        </w:rPr>
      </w:pPr>
    </w:p>
    <w:p w14:paraId="1D0A8CAA" w14:textId="38C32808" w:rsidR="00F31A29" w:rsidRDefault="00F31A29" w:rsidP="0027712D">
      <w:pPr>
        <w:spacing w:after="160" w:line="259" w:lineRule="auto"/>
        <w:rPr>
          <w:rFonts w:ascii="Century Gothic" w:hAnsi="Century Gothic"/>
          <w:sz w:val="20"/>
          <w:szCs w:val="20"/>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6214"/>
        <w:gridCol w:w="6214"/>
      </w:tblGrid>
      <w:tr w:rsidR="00F31A29" w14:paraId="387C3760" w14:textId="77777777" w:rsidTr="00F31A29">
        <w:trPr>
          <w:trHeight w:val="234"/>
        </w:trPr>
        <w:tc>
          <w:tcPr>
            <w:tcW w:w="6214" w:type="dxa"/>
            <w:vAlign w:val="center"/>
          </w:tcPr>
          <w:p w14:paraId="21110BEA" w14:textId="77777777" w:rsidR="00F31A29" w:rsidRDefault="00F31A29" w:rsidP="00F31A29">
            <w:pPr>
              <w:jc w:val="right"/>
              <w:rPr>
                <w:rFonts w:ascii="Century Gothic" w:hAnsi="Century Gothic"/>
                <w:sz w:val="20"/>
                <w:szCs w:val="20"/>
              </w:rPr>
            </w:pPr>
            <w:r w:rsidRPr="00F31A29">
              <w:rPr>
                <w:rFonts w:ascii="Century Gothic" w:hAnsi="Century Gothic"/>
                <w:b/>
                <w:bCs/>
                <w:sz w:val="20"/>
                <w:szCs w:val="20"/>
              </w:rPr>
              <w:t>Fecha de actualización y/o revisión:</w:t>
            </w:r>
            <w:r>
              <w:rPr>
                <w:rFonts w:ascii="Century Gothic" w:hAnsi="Century Gothic"/>
                <w:sz w:val="20"/>
                <w:szCs w:val="20"/>
              </w:rPr>
              <w:t xml:space="preserve"> </w:t>
            </w:r>
          </w:p>
          <w:p w14:paraId="35DEBC6A" w14:textId="77777777" w:rsidR="00F31A29" w:rsidRDefault="00F31A29" w:rsidP="00F31A29">
            <w:pPr>
              <w:jc w:val="right"/>
              <w:rPr>
                <w:rFonts w:ascii="Century Gothic" w:hAnsi="Century Gothic"/>
                <w:b/>
                <w:bCs/>
                <w:sz w:val="20"/>
                <w:szCs w:val="20"/>
              </w:rPr>
            </w:pPr>
          </w:p>
        </w:tc>
        <w:tc>
          <w:tcPr>
            <w:tcW w:w="6214" w:type="dxa"/>
            <w:vAlign w:val="center"/>
          </w:tcPr>
          <w:p w14:paraId="3CEF0414" w14:textId="675D6B2D" w:rsidR="00F31A29" w:rsidRDefault="00034928" w:rsidP="00F31A29">
            <w:pPr>
              <w:rPr>
                <w:rFonts w:ascii="Century Gothic" w:hAnsi="Century Gothic"/>
                <w:b/>
                <w:bCs/>
                <w:sz w:val="20"/>
                <w:szCs w:val="20"/>
              </w:rPr>
            </w:pPr>
            <w:r>
              <w:rPr>
                <w:rFonts w:ascii="Century Gothic" w:hAnsi="Century Gothic"/>
                <w:sz w:val="20"/>
                <w:szCs w:val="20"/>
              </w:rPr>
              <w:t>0</w:t>
            </w:r>
            <w:r w:rsidR="00D11118">
              <w:rPr>
                <w:rFonts w:ascii="Century Gothic" w:hAnsi="Century Gothic"/>
                <w:sz w:val="20"/>
                <w:szCs w:val="20"/>
              </w:rPr>
              <w:t>3</w:t>
            </w:r>
            <w:r w:rsidR="002947F0">
              <w:rPr>
                <w:rFonts w:ascii="Century Gothic" w:hAnsi="Century Gothic"/>
                <w:sz w:val="20"/>
                <w:szCs w:val="20"/>
              </w:rPr>
              <w:t xml:space="preserve"> DE</w:t>
            </w:r>
            <w:r>
              <w:rPr>
                <w:rFonts w:ascii="Century Gothic" w:hAnsi="Century Gothic"/>
                <w:sz w:val="20"/>
                <w:szCs w:val="20"/>
              </w:rPr>
              <w:t xml:space="preserve"> </w:t>
            </w:r>
            <w:r w:rsidR="00D11118">
              <w:rPr>
                <w:rFonts w:ascii="Century Gothic" w:hAnsi="Century Gothic"/>
                <w:sz w:val="20"/>
                <w:szCs w:val="20"/>
              </w:rPr>
              <w:t>ENERO</w:t>
            </w:r>
            <w:r w:rsidR="00762711">
              <w:rPr>
                <w:rFonts w:ascii="Century Gothic" w:hAnsi="Century Gothic"/>
                <w:sz w:val="20"/>
                <w:szCs w:val="20"/>
              </w:rPr>
              <w:t xml:space="preserve"> </w:t>
            </w:r>
            <w:r w:rsidR="00F31A29">
              <w:rPr>
                <w:rFonts w:ascii="Century Gothic" w:hAnsi="Century Gothic"/>
                <w:sz w:val="20"/>
                <w:szCs w:val="20"/>
              </w:rPr>
              <w:t>DE 202</w:t>
            </w:r>
            <w:r w:rsidR="00D11118">
              <w:rPr>
                <w:rFonts w:ascii="Century Gothic" w:hAnsi="Century Gothic"/>
                <w:sz w:val="20"/>
                <w:szCs w:val="20"/>
              </w:rPr>
              <w:t>2</w:t>
            </w:r>
          </w:p>
        </w:tc>
      </w:tr>
      <w:tr w:rsidR="00F31A29" w14:paraId="0A09E1CD" w14:textId="77777777" w:rsidTr="00F31A29">
        <w:tc>
          <w:tcPr>
            <w:tcW w:w="6214" w:type="dxa"/>
            <w:vAlign w:val="center"/>
          </w:tcPr>
          <w:p w14:paraId="0A684DCD" w14:textId="50F6D959" w:rsidR="00F31A29" w:rsidRDefault="00F31A29" w:rsidP="00F31A29">
            <w:pPr>
              <w:jc w:val="right"/>
              <w:rPr>
                <w:rFonts w:ascii="Century Gothic" w:hAnsi="Century Gothic"/>
                <w:b/>
                <w:bCs/>
                <w:sz w:val="20"/>
                <w:szCs w:val="20"/>
              </w:rPr>
            </w:pPr>
            <w:r w:rsidRPr="00F31A29">
              <w:rPr>
                <w:rFonts w:ascii="Century Gothic" w:hAnsi="Century Gothic"/>
                <w:b/>
                <w:bCs/>
                <w:sz w:val="20"/>
                <w:szCs w:val="20"/>
              </w:rPr>
              <w:t>Responsable:</w:t>
            </w:r>
            <w:r w:rsidRPr="00F31A29">
              <w:rPr>
                <w:rFonts w:ascii="Century Gothic" w:hAnsi="Century Gothic"/>
                <w:b/>
                <w:bCs/>
                <w:sz w:val="20"/>
                <w:szCs w:val="20"/>
              </w:rPr>
              <w:tab/>
            </w:r>
          </w:p>
        </w:tc>
        <w:tc>
          <w:tcPr>
            <w:tcW w:w="6214" w:type="dxa"/>
            <w:vAlign w:val="center"/>
          </w:tcPr>
          <w:p w14:paraId="1F55608F" w14:textId="77777777" w:rsidR="00F31A29" w:rsidRDefault="00F31A29" w:rsidP="00F31A29">
            <w:pPr>
              <w:rPr>
                <w:rFonts w:ascii="Century Gothic" w:hAnsi="Century Gothic"/>
                <w:sz w:val="20"/>
                <w:szCs w:val="20"/>
              </w:rPr>
            </w:pPr>
            <w:r>
              <w:rPr>
                <w:rFonts w:ascii="Century Gothic" w:hAnsi="Century Gothic"/>
                <w:sz w:val="20"/>
                <w:szCs w:val="20"/>
              </w:rPr>
              <w:t xml:space="preserve">LIC. TAMARA GARZA GARZA </w:t>
            </w:r>
          </w:p>
          <w:p w14:paraId="5E7D5A9B" w14:textId="30469881" w:rsidR="00F31A29" w:rsidRDefault="00F31A29" w:rsidP="00F31A29">
            <w:pPr>
              <w:rPr>
                <w:rFonts w:ascii="Century Gothic" w:hAnsi="Century Gothic"/>
                <w:sz w:val="20"/>
                <w:szCs w:val="20"/>
              </w:rPr>
            </w:pPr>
            <w:r>
              <w:rPr>
                <w:rFonts w:ascii="Century Gothic" w:hAnsi="Century Gothic"/>
                <w:sz w:val="20"/>
                <w:szCs w:val="20"/>
              </w:rPr>
              <w:t>SECRETARIA TÉCNICA</w:t>
            </w:r>
          </w:p>
        </w:tc>
      </w:tr>
    </w:tbl>
    <w:p w14:paraId="7726C30F" w14:textId="209DA556" w:rsidR="00F31A29" w:rsidRPr="00F31A29" w:rsidRDefault="00A34346" w:rsidP="0027712D">
      <w:pPr>
        <w:spacing w:after="160" w:line="259" w:lineRule="auto"/>
        <w:rPr>
          <w:rFonts w:ascii="Century Gothic" w:hAnsi="Century Gothic"/>
          <w:b/>
          <w:bCs/>
          <w:sz w:val="20"/>
          <w:szCs w:val="20"/>
        </w:rPr>
      </w:pPr>
      <w:r>
        <w:rPr>
          <w:rFonts w:ascii="Century Gothic" w:hAnsi="Century Gothic"/>
          <w:b/>
          <w:bCs/>
          <w:sz w:val="20"/>
          <w:szCs w:val="20"/>
        </w:rPr>
        <w:t xml:space="preserve"> </w:t>
      </w:r>
    </w:p>
    <w:p w14:paraId="3B1D9D11" w14:textId="0549BC6E" w:rsidR="00F31A29" w:rsidRDefault="00F31A29" w:rsidP="00F31A29">
      <w:pPr>
        <w:spacing w:line="259" w:lineRule="auto"/>
        <w:rPr>
          <w:rFonts w:ascii="Century Gothic" w:hAnsi="Century Gothic"/>
          <w:sz w:val="20"/>
          <w:szCs w:val="20"/>
        </w:rPr>
      </w:pPr>
      <w:r w:rsidRPr="00F31A29">
        <w:rPr>
          <w:rFonts w:ascii="Century Gothic" w:hAnsi="Century Gothic"/>
          <w:b/>
          <w:bCs/>
          <w:sz w:val="20"/>
          <w:szCs w:val="20"/>
        </w:rPr>
        <w:tab/>
      </w:r>
      <w:r w:rsidRPr="00F31A29">
        <w:rPr>
          <w:rFonts w:ascii="Century Gothic" w:hAnsi="Century Gothic"/>
          <w:b/>
          <w:bCs/>
          <w:sz w:val="20"/>
          <w:szCs w:val="20"/>
        </w:rPr>
        <w:tab/>
      </w:r>
      <w:r w:rsidRPr="00F31A29">
        <w:rPr>
          <w:rFonts w:ascii="Century Gothic" w:hAnsi="Century Gothic"/>
          <w:b/>
          <w:bCs/>
          <w:sz w:val="20"/>
          <w:szCs w:val="20"/>
        </w:rPr>
        <w:tab/>
      </w:r>
    </w:p>
    <w:p w14:paraId="2DDEBB81" w14:textId="3A5F3061" w:rsidR="00F31A29" w:rsidRPr="00CA4852" w:rsidRDefault="00F31A29" w:rsidP="00F31A29">
      <w:pPr>
        <w:spacing w:line="259" w:lineRule="auto"/>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14:paraId="23067903" w14:textId="77777777" w:rsidR="00F31A29" w:rsidRPr="00CA4852" w:rsidRDefault="00F31A29">
      <w:pPr>
        <w:spacing w:line="259" w:lineRule="auto"/>
        <w:rPr>
          <w:rFonts w:ascii="Century Gothic" w:hAnsi="Century Gothic"/>
          <w:sz w:val="20"/>
          <w:szCs w:val="20"/>
        </w:rPr>
      </w:pPr>
    </w:p>
    <w:sectPr w:rsidR="00F31A29" w:rsidRPr="00CA4852" w:rsidSect="00C46E82">
      <w:headerReference w:type="default" r:id="rId8"/>
      <w:footerReference w:type="default" r:id="rId9"/>
      <w:pgSz w:w="15840" w:h="12240"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2A4C" w14:textId="77777777" w:rsidR="000B4216" w:rsidRDefault="000B4216" w:rsidP="00505F47">
      <w:r>
        <w:separator/>
      </w:r>
    </w:p>
  </w:endnote>
  <w:endnote w:type="continuationSeparator" w:id="0">
    <w:p w14:paraId="455F7B3E" w14:textId="77777777" w:rsidR="000B4216" w:rsidRDefault="000B4216"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0854" w14:textId="77777777" w:rsidR="00760DF7" w:rsidRPr="00BC0CEB" w:rsidRDefault="00760DF7">
    <w:pPr>
      <w:tabs>
        <w:tab w:val="center" w:pos="4550"/>
        <w:tab w:val="left" w:pos="5818"/>
      </w:tabs>
      <w:ind w:right="260"/>
      <w:jc w:val="right"/>
      <w:rPr>
        <w:rFonts w:ascii="Century Gothic" w:hAnsi="Century Gothic"/>
        <w:color w:val="222A35" w:themeColor="text2" w:themeShade="80"/>
        <w:sz w:val="20"/>
        <w:szCs w:val="20"/>
      </w:rPr>
    </w:pPr>
    <w:r w:rsidRPr="00BC0CEB">
      <w:rPr>
        <w:rFonts w:ascii="Century Gothic" w:hAnsi="Century Gothic"/>
        <w:color w:val="8496B0" w:themeColor="text2" w:themeTint="99"/>
        <w:spacing w:val="60"/>
        <w:sz w:val="20"/>
        <w:szCs w:val="20"/>
      </w:rPr>
      <w:t>Página</w:t>
    </w:r>
    <w:r w:rsidRPr="00BC0CEB">
      <w:rPr>
        <w:rFonts w:ascii="Century Gothic" w:hAnsi="Century Gothic"/>
        <w:color w:val="8496B0" w:themeColor="text2" w:themeTint="99"/>
        <w:sz w:val="20"/>
        <w:szCs w:val="20"/>
      </w:rPr>
      <w:t xml:space="preserve">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PAGE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r w:rsidRPr="00BC0CEB">
      <w:rPr>
        <w:rFonts w:ascii="Century Gothic" w:hAnsi="Century Gothic"/>
        <w:color w:val="323E4F" w:themeColor="text2" w:themeShade="BF"/>
        <w:sz w:val="20"/>
        <w:szCs w:val="20"/>
      </w:rPr>
      <w:t xml:space="preserve"> |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NUMPAGES  \* Arabic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p>
  <w:p w14:paraId="576366AA" w14:textId="3237A313" w:rsidR="00760DF7" w:rsidRPr="00BC0CEB" w:rsidRDefault="00760DF7">
    <w:pPr>
      <w:pStyle w:val="Piedepgina"/>
      <w:rPr>
        <w:rFonts w:ascii="Century Gothic" w:hAnsi="Century Gothic"/>
        <w:sz w:val="20"/>
        <w:szCs w:val="20"/>
      </w:rPr>
    </w:pPr>
    <w:r>
      <w:rPr>
        <w:rFonts w:ascii="Century Gothic" w:hAnsi="Century Gothic"/>
        <w:sz w:val="20"/>
        <w:szCs w:val="20"/>
      </w:rPr>
      <w:t>Programa Operativo Anual</w:t>
    </w:r>
    <w:r w:rsidRPr="00BC0CEB">
      <w:rPr>
        <w:rFonts w:ascii="Century Gothic" w:hAnsi="Century Gothic"/>
        <w:sz w:val="20"/>
        <w:szCs w:val="20"/>
      </w:rPr>
      <w:t xml:space="preserve"> </w:t>
    </w:r>
    <w:r w:rsidR="00034928">
      <w:rPr>
        <w:rFonts w:ascii="Century Gothic" w:hAnsi="Century Gothic"/>
        <w:sz w:val="20"/>
        <w:szCs w:val="20"/>
      </w:rPr>
      <w:t xml:space="preserve">aprobado el </w:t>
    </w:r>
    <w:r w:rsidR="003A259B">
      <w:rPr>
        <w:rFonts w:ascii="Century Gothic" w:hAnsi="Century Gothic"/>
        <w:sz w:val="20"/>
        <w:szCs w:val="20"/>
      </w:rPr>
      <w:t>25</w:t>
    </w:r>
    <w:r>
      <w:rPr>
        <w:rFonts w:ascii="Century Gothic" w:hAnsi="Century Gothic"/>
        <w:sz w:val="20"/>
        <w:szCs w:val="20"/>
      </w:rPr>
      <w:t>/0</w:t>
    </w:r>
    <w:r w:rsidR="003A259B">
      <w:rPr>
        <w:rFonts w:ascii="Century Gothic" w:hAnsi="Century Gothic"/>
        <w:sz w:val="20"/>
        <w:szCs w:val="20"/>
      </w:rPr>
      <w:t>1</w:t>
    </w:r>
    <w:r>
      <w:rPr>
        <w:rFonts w:ascii="Century Gothic" w:hAnsi="Century Gothic"/>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41FF" w14:textId="77777777" w:rsidR="000B4216" w:rsidRDefault="000B4216" w:rsidP="00505F47">
      <w:r>
        <w:separator/>
      </w:r>
    </w:p>
  </w:footnote>
  <w:footnote w:type="continuationSeparator" w:id="0">
    <w:p w14:paraId="093548ED" w14:textId="77777777" w:rsidR="000B4216" w:rsidRDefault="000B4216"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0226" w14:textId="25EE2514" w:rsidR="00760DF7" w:rsidRDefault="00C46E82">
    <w:r>
      <w:rPr>
        <w:noProof/>
        <w:lang w:val="es-MX" w:eastAsia="es-MX"/>
      </w:rPr>
      <mc:AlternateContent>
        <mc:Choice Requires="wps">
          <w:drawing>
            <wp:anchor distT="45720" distB="45720" distL="114300" distR="114300" simplePos="0" relativeHeight="251662336" behindDoc="0" locked="0" layoutInCell="1" allowOverlap="1" wp14:anchorId="3515E41B" wp14:editId="0DFBE737">
              <wp:simplePos x="0" y="0"/>
              <wp:positionH relativeFrom="column">
                <wp:posOffset>3959313</wp:posOffset>
              </wp:positionH>
              <wp:positionV relativeFrom="paragraph">
                <wp:posOffset>-78105</wp:posOffset>
              </wp:positionV>
              <wp:extent cx="4337685" cy="1404620"/>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4620"/>
                      </a:xfrm>
                      <a:prstGeom prst="rect">
                        <a:avLst/>
                      </a:prstGeom>
                      <a:noFill/>
                      <a:ln w="9525">
                        <a:noFill/>
                        <a:miter lim="800000"/>
                        <a:headEnd/>
                        <a:tailEnd/>
                      </a:ln>
                    </wps:spPr>
                    <wps:txbx>
                      <w:txbxContent>
                        <w:p w14:paraId="6E8C862E" w14:textId="77777777" w:rsidR="00760DF7" w:rsidRPr="00C46E82" w:rsidRDefault="00760DF7" w:rsidP="00505F47">
                          <w:pPr>
                            <w:jc w:val="center"/>
                            <w:rPr>
                              <w:rFonts w:ascii="Century Gothic" w:hAnsi="Century Gothic"/>
                              <w:b/>
                              <w:sz w:val="32"/>
                              <w:szCs w:val="20"/>
                              <w:lang w:val="es-MX"/>
                            </w:rPr>
                          </w:pPr>
                          <w:r w:rsidRPr="00C46E82">
                            <w:rPr>
                              <w:rFonts w:ascii="Century Gothic" w:hAnsi="Century Gothic"/>
                              <w:b/>
                              <w:sz w:val="32"/>
                              <w:szCs w:val="20"/>
                              <w:lang w:val="es-MX"/>
                            </w:rPr>
                            <w:t>PROGRAMA OPERATIVO ANUAL</w:t>
                          </w:r>
                        </w:p>
                        <w:p w14:paraId="2004910B" w14:textId="320DD6E7" w:rsidR="00760DF7" w:rsidRPr="00C46E82" w:rsidRDefault="00760DF7" w:rsidP="00505F47">
                          <w:pPr>
                            <w:jc w:val="center"/>
                            <w:rPr>
                              <w:rFonts w:ascii="Century Gothic" w:hAnsi="Century Gothic"/>
                              <w:b/>
                              <w:sz w:val="32"/>
                              <w:szCs w:val="20"/>
                              <w:lang w:val="es-MX"/>
                            </w:rPr>
                          </w:pPr>
                          <w:r w:rsidRPr="00C46E82">
                            <w:rPr>
                              <w:rFonts w:ascii="Century Gothic" w:hAnsi="Century Gothic"/>
                              <w:b/>
                              <w:sz w:val="32"/>
                              <w:szCs w:val="20"/>
                              <w:lang w:val="es-MX"/>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5E41B" id="_x0000_t202" coordsize="21600,21600" o:spt="202" path="m,l,21600r21600,l21600,xe">
              <v:stroke joinstyle="miter"/>
              <v:path gradientshapeok="t" o:connecttype="rect"/>
            </v:shapetype>
            <v:shape id="Cuadro de texto 2" o:spid="_x0000_s1026" type="#_x0000_t202" style="position:absolute;margin-left:311.75pt;margin-top:-6.15pt;width:341.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" filled="f" stroked="f">
              <v:textbox style="mso-fit-shape-to-text:t">
                <w:txbxContent>
                  <w:p w14:paraId="6E8C862E" w14:textId="77777777" w:rsidR="00760DF7" w:rsidRPr="00C46E82" w:rsidRDefault="00760DF7" w:rsidP="00505F47">
                    <w:pPr>
                      <w:jc w:val="center"/>
                      <w:rPr>
                        <w:rFonts w:ascii="Century Gothic" w:hAnsi="Century Gothic"/>
                        <w:b/>
                        <w:sz w:val="32"/>
                        <w:szCs w:val="20"/>
                        <w:lang w:val="es-MX"/>
                      </w:rPr>
                    </w:pPr>
                    <w:r w:rsidRPr="00C46E82">
                      <w:rPr>
                        <w:rFonts w:ascii="Century Gothic" w:hAnsi="Century Gothic"/>
                        <w:b/>
                        <w:sz w:val="32"/>
                        <w:szCs w:val="20"/>
                        <w:lang w:val="es-MX"/>
                      </w:rPr>
                      <w:t>PROGRAMA OPERATIVO ANUAL</w:t>
                    </w:r>
                  </w:p>
                  <w:p w14:paraId="2004910B" w14:textId="320DD6E7" w:rsidR="00760DF7" w:rsidRPr="00C46E82" w:rsidRDefault="00760DF7" w:rsidP="00505F47">
                    <w:pPr>
                      <w:jc w:val="center"/>
                      <w:rPr>
                        <w:rFonts w:ascii="Century Gothic" w:hAnsi="Century Gothic"/>
                        <w:b/>
                        <w:sz w:val="32"/>
                        <w:szCs w:val="20"/>
                        <w:lang w:val="es-MX"/>
                      </w:rPr>
                    </w:pPr>
                    <w:r w:rsidRPr="00C46E82">
                      <w:rPr>
                        <w:rFonts w:ascii="Century Gothic" w:hAnsi="Century Gothic"/>
                        <w:b/>
                        <w:sz w:val="32"/>
                        <w:szCs w:val="20"/>
                        <w:lang w:val="es-MX"/>
                      </w:rPr>
                      <w:t>2021</w:t>
                    </w:r>
                  </w:p>
                </w:txbxContent>
              </v:textbox>
              <w10:wrap type="square"/>
            </v:shape>
          </w:pict>
        </mc:Fallback>
      </mc:AlternateContent>
    </w:r>
    <w:r>
      <w:rPr>
        <w:noProof/>
      </w:rPr>
      <w:drawing>
        <wp:anchor distT="0" distB="0" distL="114300" distR="114300" simplePos="0" relativeHeight="251663360" behindDoc="0" locked="0" layoutInCell="1" allowOverlap="1" wp14:anchorId="189E43EF" wp14:editId="7756CE6F">
          <wp:simplePos x="0" y="0"/>
          <wp:positionH relativeFrom="column">
            <wp:posOffset>-165927</wp:posOffset>
          </wp:positionH>
          <wp:positionV relativeFrom="paragraph">
            <wp:posOffset>-216506</wp:posOffset>
          </wp:positionV>
          <wp:extent cx="1169035" cy="781685"/>
          <wp:effectExtent l="0" t="0" r="0" b="0"/>
          <wp:wrapThrough wrapText="bothSides">
            <wp:wrapPolygon edited="0">
              <wp:start x="1408" y="0"/>
              <wp:lineTo x="0" y="2106"/>
              <wp:lineTo x="0" y="18424"/>
              <wp:lineTo x="2112" y="20530"/>
              <wp:lineTo x="2464" y="21056"/>
              <wp:lineTo x="18655" y="21056"/>
              <wp:lineTo x="21119" y="19477"/>
              <wp:lineTo x="21119" y="13160"/>
              <wp:lineTo x="20767" y="9475"/>
              <wp:lineTo x="18303" y="0"/>
              <wp:lineTo x="1408" y="0"/>
            </wp:wrapPolygon>
          </wp:wrapThrough>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l="10124" t="11470" r="10476" b="13329"/>
                  <a:stretch/>
                </pic:blipFill>
                <pic:spPr bwMode="auto">
                  <a:xfrm>
                    <a:off x="0" y="0"/>
                    <a:ext cx="1169035" cy="78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5D63EA" w14:textId="77777777" w:rsidR="00760DF7" w:rsidRDefault="00760DF7"/>
  <w:p w14:paraId="2BCEE871" w14:textId="77777777" w:rsidR="00760DF7" w:rsidRDefault="00760DF7"/>
  <w:p w14:paraId="1E1C7BA2" w14:textId="77777777" w:rsidR="00760DF7" w:rsidRPr="00505F47" w:rsidRDefault="00760DF7" w:rsidP="00505F47">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9"/>
  </w:num>
  <w:num w:numId="2">
    <w:abstractNumId w:val="0"/>
  </w:num>
  <w:num w:numId="3">
    <w:abstractNumId w:val="7"/>
  </w:num>
  <w:num w:numId="4">
    <w:abstractNumId w:val="15"/>
  </w:num>
  <w:num w:numId="5">
    <w:abstractNumId w:val="8"/>
  </w:num>
  <w:num w:numId="6">
    <w:abstractNumId w:val="12"/>
  </w:num>
  <w:num w:numId="7">
    <w:abstractNumId w:val="2"/>
  </w:num>
  <w:num w:numId="8">
    <w:abstractNumId w:val="14"/>
  </w:num>
  <w:num w:numId="9">
    <w:abstractNumId w:val="4"/>
  </w:num>
  <w:num w:numId="10">
    <w:abstractNumId w:val="1"/>
  </w:num>
  <w:num w:numId="11">
    <w:abstractNumId w:val="13"/>
  </w:num>
  <w:num w:numId="12">
    <w:abstractNumId w:val="18"/>
  </w:num>
  <w:num w:numId="13">
    <w:abstractNumId w:val="17"/>
  </w:num>
  <w:num w:numId="14">
    <w:abstractNumId w:val="6"/>
  </w:num>
  <w:num w:numId="15">
    <w:abstractNumId w:val="10"/>
  </w:num>
  <w:num w:numId="16">
    <w:abstractNumId w:val="16"/>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7F75"/>
    <w:rsid w:val="00010063"/>
    <w:rsid w:val="00014C8C"/>
    <w:rsid w:val="00024607"/>
    <w:rsid w:val="00027F76"/>
    <w:rsid w:val="00033F8F"/>
    <w:rsid w:val="00034928"/>
    <w:rsid w:val="00036959"/>
    <w:rsid w:val="00044E3A"/>
    <w:rsid w:val="0006090C"/>
    <w:rsid w:val="00081009"/>
    <w:rsid w:val="0008745C"/>
    <w:rsid w:val="00094BF7"/>
    <w:rsid w:val="000A01A0"/>
    <w:rsid w:val="000A1CAD"/>
    <w:rsid w:val="000A6D26"/>
    <w:rsid w:val="000B19EE"/>
    <w:rsid w:val="000B4216"/>
    <w:rsid w:val="000D17B5"/>
    <w:rsid w:val="000D596C"/>
    <w:rsid w:val="000E0413"/>
    <w:rsid w:val="000E1292"/>
    <w:rsid w:val="00100E2A"/>
    <w:rsid w:val="0010369B"/>
    <w:rsid w:val="001139B5"/>
    <w:rsid w:val="00115029"/>
    <w:rsid w:val="0011608B"/>
    <w:rsid w:val="00117463"/>
    <w:rsid w:val="0012027D"/>
    <w:rsid w:val="001233B3"/>
    <w:rsid w:val="00143D06"/>
    <w:rsid w:val="00145DA1"/>
    <w:rsid w:val="00151F9E"/>
    <w:rsid w:val="00156B9C"/>
    <w:rsid w:val="00160BF1"/>
    <w:rsid w:val="0016717D"/>
    <w:rsid w:val="001704C6"/>
    <w:rsid w:val="001712BC"/>
    <w:rsid w:val="001727B1"/>
    <w:rsid w:val="00174967"/>
    <w:rsid w:val="0017768D"/>
    <w:rsid w:val="00181D37"/>
    <w:rsid w:val="00194C9D"/>
    <w:rsid w:val="001A0C4C"/>
    <w:rsid w:val="001A1462"/>
    <w:rsid w:val="001A40E6"/>
    <w:rsid w:val="001E643B"/>
    <w:rsid w:val="001F0BAF"/>
    <w:rsid w:val="001F2B92"/>
    <w:rsid w:val="001F52DD"/>
    <w:rsid w:val="001F53D7"/>
    <w:rsid w:val="00200C4D"/>
    <w:rsid w:val="002101E1"/>
    <w:rsid w:val="00236416"/>
    <w:rsid w:val="0023730A"/>
    <w:rsid w:val="00244E4E"/>
    <w:rsid w:val="00245E45"/>
    <w:rsid w:val="00246BF5"/>
    <w:rsid w:val="00247277"/>
    <w:rsid w:val="00252ED6"/>
    <w:rsid w:val="002600CF"/>
    <w:rsid w:val="002624AD"/>
    <w:rsid w:val="00266D0A"/>
    <w:rsid w:val="00266EAD"/>
    <w:rsid w:val="002717D0"/>
    <w:rsid w:val="00272010"/>
    <w:rsid w:val="00276875"/>
    <w:rsid w:val="0027712D"/>
    <w:rsid w:val="0028208E"/>
    <w:rsid w:val="002820A6"/>
    <w:rsid w:val="00282488"/>
    <w:rsid w:val="00285072"/>
    <w:rsid w:val="00291998"/>
    <w:rsid w:val="002947F0"/>
    <w:rsid w:val="00297764"/>
    <w:rsid w:val="002A1E3F"/>
    <w:rsid w:val="002A1ED3"/>
    <w:rsid w:val="002A5A04"/>
    <w:rsid w:val="002A7477"/>
    <w:rsid w:val="002A7940"/>
    <w:rsid w:val="002B1365"/>
    <w:rsid w:val="002C6C31"/>
    <w:rsid w:val="002D0C5B"/>
    <w:rsid w:val="002D1A66"/>
    <w:rsid w:val="002D4C24"/>
    <w:rsid w:val="002D6F5F"/>
    <w:rsid w:val="002E3431"/>
    <w:rsid w:val="002E556C"/>
    <w:rsid w:val="002E61E9"/>
    <w:rsid w:val="002E6E7C"/>
    <w:rsid w:val="002F1CB9"/>
    <w:rsid w:val="0031107C"/>
    <w:rsid w:val="00311F04"/>
    <w:rsid w:val="00314586"/>
    <w:rsid w:val="00316D25"/>
    <w:rsid w:val="0032469F"/>
    <w:rsid w:val="00326E67"/>
    <w:rsid w:val="003325DB"/>
    <w:rsid w:val="00343627"/>
    <w:rsid w:val="00357A70"/>
    <w:rsid w:val="00363629"/>
    <w:rsid w:val="003715D7"/>
    <w:rsid w:val="00375FEF"/>
    <w:rsid w:val="00381556"/>
    <w:rsid w:val="00390E0D"/>
    <w:rsid w:val="00392401"/>
    <w:rsid w:val="003965C9"/>
    <w:rsid w:val="003A259B"/>
    <w:rsid w:val="003B1EAA"/>
    <w:rsid w:val="003B334A"/>
    <w:rsid w:val="003B3D91"/>
    <w:rsid w:val="003C0221"/>
    <w:rsid w:val="003C1B3E"/>
    <w:rsid w:val="003C2E8D"/>
    <w:rsid w:val="003C61FC"/>
    <w:rsid w:val="003C76C2"/>
    <w:rsid w:val="003D1445"/>
    <w:rsid w:val="003F608C"/>
    <w:rsid w:val="00402687"/>
    <w:rsid w:val="00403622"/>
    <w:rsid w:val="0040509B"/>
    <w:rsid w:val="00416737"/>
    <w:rsid w:val="0041691A"/>
    <w:rsid w:val="004266FA"/>
    <w:rsid w:val="00436027"/>
    <w:rsid w:val="00437975"/>
    <w:rsid w:val="00443CB1"/>
    <w:rsid w:val="00447679"/>
    <w:rsid w:val="004563F4"/>
    <w:rsid w:val="00457FC6"/>
    <w:rsid w:val="00461CBE"/>
    <w:rsid w:val="00463293"/>
    <w:rsid w:val="00464B79"/>
    <w:rsid w:val="00471F94"/>
    <w:rsid w:val="00485075"/>
    <w:rsid w:val="00497151"/>
    <w:rsid w:val="004A120E"/>
    <w:rsid w:val="004A6065"/>
    <w:rsid w:val="004A6335"/>
    <w:rsid w:val="004A7DD9"/>
    <w:rsid w:val="004B5634"/>
    <w:rsid w:val="004C2C8E"/>
    <w:rsid w:val="004C7C24"/>
    <w:rsid w:val="004D37D3"/>
    <w:rsid w:val="004D5B51"/>
    <w:rsid w:val="004E42CD"/>
    <w:rsid w:val="004E6E4E"/>
    <w:rsid w:val="004F1841"/>
    <w:rsid w:val="004F3918"/>
    <w:rsid w:val="004F3DAE"/>
    <w:rsid w:val="00503F29"/>
    <w:rsid w:val="00505F47"/>
    <w:rsid w:val="005145F9"/>
    <w:rsid w:val="00542D77"/>
    <w:rsid w:val="00544120"/>
    <w:rsid w:val="00561300"/>
    <w:rsid w:val="00565723"/>
    <w:rsid w:val="00567ABC"/>
    <w:rsid w:val="005710BD"/>
    <w:rsid w:val="00584BE6"/>
    <w:rsid w:val="00594C8F"/>
    <w:rsid w:val="005B7F8E"/>
    <w:rsid w:val="005C02AA"/>
    <w:rsid w:val="005C7816"/>
    <w:rsid w:val="005D7D2C"/>
    <w:rsid w:val="005E07B3"/>
    <w:rsid w:val="005F3DD9"/>
    <w:rsid w:val="005F586C"/>
    <w:rsid w:val="005F78A7"/>
    <w:rsid w:val="005F7EE3"/>
    <w:rsid w:val="00603119"/>
    <w:rsid w:val="00614347"/>
    <w:rsid w:val="00621363"/>
    <w:rsid w:val="0063415D"/>
    <w:rsid w:val="00635777"/>
    <w:rsid w:val="006433D1"/>
    <w:rsid w:val="00651635"/>
    <w:rsid w:val="00652588"/>
    <w:rsid w:val="0068155A"/>
    <w:rsid w:val="0068194A"/>
    <w:rsid w:val="00692F78"/>
    <w:rsid w:val="006A0575"/>
    <w:rsid w:val="006A4007"/>
    <w:rsid w:val="006A6DB5"/>
    <w:rsid w:val="006B4A14"/>
    <w:rsid w:val="006C39D6"/>
    <w:rsid w:val="006C681C"/>
    <w:rsid w:val="006E613A"/>
    <w:rsid w:val="006E7190"/>
    <w:rsid w:val="006F1AED"/>
    <w:rsid w:val="006F29DD"/>
    <w:rsid w:val="006F7C1D"/>
    <w:rsid w:val="007241B7"/>
    <w:rsid w:val="007470F9"/>
    <w:rsid w:val="00754BB5"/>
    <w:rsid w:val="00760DF7"/>
    <w:rsid w:val="00762711"/>
    <w:rsid w:val="00766B0D"/>
    <w:rsid w:val="00780605"/>
    <w:rsid w:val="00782283"/>
    <w:rsid w:val="00787657"/>
    <w:rsid w:val="00791246"/>
    <w:rsid w:val="00794D56"/>
    <w:rsid w:val="00796C02"/>
    <w:rsid w:val="00797332"/>
    <w:rsid w:val="007A0F0D"/>
    <w:rsid w:val="007A429F"/>
    <w:rsid w:val="007A50DA"/>
    <w:rsid w:val="007C2952"/>
    <w:rsid w:val="007C6A36"/>
    <w:rsid w:val="007C6A47"/>
    <w:rsid w:val="007D05DA"/>
    <w:rsid w:val="007D696E"/>
    <w:rsid w:val="007E1701"/>
    <w:rsid w:val="007E302A"/>
    <w:rsid w:val="007E5166"/>
    <w:rsid w:val="007F2132"/>
    <w:rsid w:val="007F21C7"/>
    <w:rsid w:val="007F5DD5"/>
    <w:rsid w:val="00800948"/>
    <w:rsid w:val="00801B49"/>
    <w:rsid w:val="00806432"/>
    <w:rsid w:val="008103E3"/>
    <w:rsid w:val="00811597"/>
    <w:rsid w:val="00814216"/>
    <w:rsid w:val="00821F5D"/>
    <w:rsid w:val="0083035B"/>
    <w:rsid w:val="00834091"/>
    <w:rsid w:val="00853A23"/>
    <w:rsid w:val="00854D3F"/>
    <w:rsid w:val="00865595"/>
    <w:rsid w:val="008662D2"/>
    <w:rsid w:val="008829D7"/>
    <w:rsid w:val="00885888"/>
    <w:rsid w:val="008928F5"/>
    <w:rsid w:val="00892FD7"/>
    <w:rsid w:val="00895E41"/>
    <w:rsid w:val="00896F33"/>
    <w:rsid w:val="008A3C6D"/>
    <w:rsid w:val="008A515D"/>
    <w:rsid w:val="008A5459"/>
    <w:rsid w:val="008B71D1"/>
    <w:rsid w:val="008B7BDD"/>
    <w:rsid w:val="008C72E0"/>
    <w:rsid w:val="008D085A"/>
    <w:rsid w:val="008D4ACF"/>
    <w:rsid w:val="008E5AD9"/>
    <w:rsid w:val="008E73ED"/>
    <w:rsid w:val="008F002A"/>
    <w:rsid w:val="008F658D"/>
    <w:rsid w:val="00904007"/>
    <w:rsid w:val="0090530F"/>
    <w:rsid w:val="00932ACD"/>
    <w:rsid w:val="00940DEF"/>
    <w:rsid w:val="0094135C"/>
    <w:rsid w:val="00951EE5"/>
    <w:rsid w:val="009533A9"/>
    <w:rsid w:val="00955BB5"/>
    <w:rsid w:val="009657A1"/>
    <w:rsid w:val="009714AD"/>
    <w:rsid w:val="00980910"/>
    <w:rsid w:val="00981226"/>
    <w:rsid w:val="00981300"/>
    <w:rsid w:val="00982E1E"/>
    <w:rsid w:val="0099504C"/>
    <w:rsid w:val="009A01CC"/>
    <w:rsid w:val="009A1A8C"/>
    <w:rsid w:val="009A35D2"/>
    <w:rsid w:val="009A4F90"/>
    <w:rsid w:val="009A796F"/>
    <w:rsid w:val="009B0055"/>
    <w:rsid w:val="009B0AE6"/>
    <w:rsid w:val="009C1702"/>
    <w:rsid w:val="009C4455"/>
    <w:rsid w:val="009D0AA5"/>
    <w:rsid w:val="009E2D56"/>
    <w:rsid w:val="009E3ADF"/>
    <w:rsid w:val="009F2FC2"/>
    <w:rsid w:val="00A01DEB"/>
    <w:rsid w:val="00A10F30"/>
    <w:rsid w:val="00A17DB0"/>
    <w:rsid w:val="00A17F89"/>
    <w:rsid w:val="00A34346"/>
    <w:rsid w:val="00A3742A"/>
    <w:rsid w:val="00A4023F"/>
    <w:rsid w:val="00A444B5"/>
    <w:rsid w:val="00A55477"/>
    <w:rsid w:val="00A555F3"/>
    <w:rsid w:val="00A564BE"/>
    <w:rsid w:val="00A765F8"/>
    <w:rsid w:val="00A827EB"/>
    <w:rsid w:val="00A8667C"/>
    <w:rsid w:val="00A92E98"/>
    <w:rsid w:val="00A92FBF"/>
    <w:rsid w:val="00A941EA"/>
    <w:rsid w:val="00AB45B7"/>
    <w:rsid w:val="00AC3FE1"/>
    <w:rsid w:val="00AC56CA"/>
    <w:rsid w:val="00AD05CF"/>
    <w:rsid w:val="00AD22F6"/>
    <w:rsid w:val="00AD39C6"/>
    <w:rsid w:val="00AE14D9"/>
    <w:rsid w:val="00AE1EAC"/>
    <w:rsid w:val="00AE3620"/>
    <w:rsid w:val="00AE6C71"/>
    <w:rsid w:val="00AF0A21"/>
    <w:rsid w:val="00AF21DA"/>
    <w:rsid w:val="00B016CC"/>
    <w:rsid w:val="00B13D45"/>
    <w:rsid w:val="00B16106"/>
    <w:rsid w:val="00B16243"/>
    <w:rsid w:val="00B2062F"/>
    <w:rsid w:val="00B3200C"/>
    <w:rsid w:val="00B33A50"/>
    <w:rsid w:val="00B36B1A"/>
    <w:rsid w:val="00B42648"/>
    <w:rsid w:val="00B43E84"/>
    <w:rsid w:val="00B47C67"/>
    <w:rsid w:val="00B5290F"/>
    <w:rsid w:val="00B64967"/>
    <w:rsid w:val="00B64ABA"/>
    <w:rsid w:val="00B656E3"/>
    <w:rsid w:val="00B715A4"/>
    <w:rsid w:val="00B82E7F"/>
    <w:rsid w:val="00B919E3"/>
    <w:rsid w:val="00BA00AF"/>
    <w:rsid w:val="00BA09A1"/>
    <w:rsid w:val="00BA585F"/>
    <w:rsid w:val="00BA5BBE"/>
    <w:rsid w:val="00BB082B"/>
    <w:rsid w:val="00BB2789"/>
    <w:rsid w:val="00BB2E67"/>
    <w:rsid w:val="00BB6DB4"/>
    <w:rsid w:val="00BC0CEB"/>
    <w:rsid w:val="00BC3936"/>
    <w:rsid w:val="00BC3CC0"/>
    <w:rsid w:val="00BD5D45"/>
    <w:rsid w:val="00BF1C40"/>
    <w:rsid w:val="00BF5F19"/>
    <w:rsid w:val="00BF6E5F"/>
    <w:rsid w:val="00C13E7D"/>
    <w:rsid w:val="00C1401F"/>
    <w:rsid w:val="00C15AC5"/>
    <w:rsid w:val="00C17D3A"/>
    <w:rsid w:val="00C20612"/>
    <w:rsid w:val="00C23A21"/>
    <w:rsid w:val="00C260D8"/>
    <w:rsid w:val="00C31956"/>
    <w:rsid w:val="00C46E82"/>
    <w:rsid w:val="00C51ED0"/>
    <w:rsid w:val="00C53C24"/>
    <w:rsid w:val="00C62864"/>
    <w:rsid w:val="00C6312A"/>
    <w:rsid w:val="00C717BE"/>
    <w:rsid w:val="00C763B0"/>
    <w:rsid w:val="00C81743"/>
    <w:rsid w:val="00C833D8"/>
    <w:rsid w:val="00C8460A"/>
    <w:rsid w:val="00C84AB2"/>
    <w:rsid w:val="00C8605B"/>
    <w:rsid w:val="00C9537C"/>
    <w:rsid w:val="00CA4852"/>
    <w:rsid w:val="00CB63C0"/>
    <w:rsid w:val="00CC10DE"/>
    <w:rsid w:val="00CC629A"/>
    <w:rsid w:val="00CC65B9"/>
    <w:rsid w:val="00CC771F"/>
    <w:rsid w:val="00CD6CF4"/>
    <w:rsid w:val="00CE094C"/>
    <w:rsid w:val="00CE2CC6"/>
    <w:rsid w:val="00CE44B7"/>
    <w:rsid w:val="00CF37B4"/>
    <w:rsid w:val="00D019D2"/>
    <w:rsid w:val="00D027AD"/>
    <w:rsid w:val="00D10C1A"/>
    <w:rsid w:val="00D11118"/>
    <w:rsid w:val="00D14437"/>
    <w:rsid w:val="00D2483D"/>
    <w:rsid w:val="00D47A27"/>
    <w:rsid w:val="00D57B39"/>
    <w:rsid w:val="00D65813"/>
    <w:rsid w:val="00D70D60"/>
    <w:rsid w:val="00D773D2"/>
    <w:rsid w:val="00DA3D5D"/>
    <w:rsid w:val="00DA7767"/>
    <w:rsid w:val="00DB61A9"/>
    <w:rsid w:val="00DC5047"/>
    <w:rsid w:val="00DD667D"/>
    <w:rsid w:val="00DE4B31"/>
    <w:rsid w:val="00DE4F7A"/>
    <w:rsid w:val="00DF242F"/>
    <w:rsid w:val="00DF33C4"/>
    <w:rsid w:val="00E15EB6"/>
    <w:rsid w:val="00E30504"/>
    <w:rsid w:val="00E30BC1"/>
    <w:rsid w:val="00E317EA"/>
    <w:rsid w:val="00E379C8"/>
    <w:rsid w:val="00E45240"/>
    <w:rsid w:val="00E51666"/>
    <w:rsid w:val="00E51CBD"/>
    <w:rsid w:val="00E6535A"/>
    <w:rsid w:val="00E8129E"/>
    <w:rsid w:val="00E847DB"/>
    <w:rsid w:val="00E8639A"/>
    <w:rsid w:val="00E87B17"/>
    <w:rsid w:val="00EA0084"/>
    <w:rsid w:val="00EA247D"/>
    <w:rsid w:val="00EB6185"/>
    <w:rsid w:val="00EB67AA"/>
    <w:rsid w:val="00EB6E34"/>
    <w:rsid w:val="00EC1284"/>
    <w:rsid w:val="00EC4A02"/>
    <w:rsid w:val="00EC4CC8"/>
    <w:rsid w:val="00EC56E9"/>
    <w:rsid w:val="00EC7A9C"/>
    <w:rsid w:val="00EE1D5A"/>
    <w:rsid w:val="00EE48A1"/>
    <w:rsid w:val="00EF036F"/>
    <w:rsid w:val="00F039B0"/>
    <w:rsid w:val="00F11ACA"/>
    <w:rsid w:val="00F13AE1"/>
    <w:rsid w:val="00F13EB4"/>
    <w:rsid w:val="00F13F69"/>
    <w:rsid w:val="00F176A6"/>
    <w:rsid w:val="00F30B44"/>
    <w:rsid w:val="00F31A29"/>
    <w:rsid w:val="00F53883"/>
    <w:rsid w:val="00F626FC"/>
    <w:rsid w:val="00F6331D"/>
    <w:rsid w:val="00F77910"/>
    <w:rsid w:val="00F8336F"/>
    <w:rsid w:val="00F871C5"/>
    <w:rsid w:val="00F9070A"/>
    <w:rsid w:val="00F97A79"/>
    <w:rsid w:val="00FA0E25"/>
    <w:rsid w:val="00FB6DF3"/>
    <w:rsid w:val="00FC44A1"/>
    <w:rsid w:val="00FC5A33"/>
    <w:rsid w:val="00FC5A84"/>
    <w:rsid w:val="00FD035B"/>
    <w:rsid w:val="00FE2E77"/>
    <w:rsid w:val="00FF5CBB"/>
    <w:rsid w:val="00FF7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803810250">
      <w:bodyDiv w:val="1"/>
      <w:marLeft w:val="0"/>
      <w:marRight w:val="0"/>
      <w:marTop w:val="0"/>
      <w:marBottom w:val="0"/>
      <w:divBdr>
        <w:top w:val="none" w:sz="0" w:space="0" w:color="auto"/>
        <w:left w:val="none" w:sz="0" w:space="0" w:color="auto"/>
        <w:bottom w:val="none" w:sz="0" w:space="0" w:color="auto"/>
        <w:right w:val="none" w:sz="0" w:space="0" w:color="auto"/>
      </w:divBdr>
    </w:div>
    <w:div w:id="812599018">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0851079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466315339">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 w:id="2102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E195-6C9B-48DC-81ED-C9DBEF8F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2829</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aguirre</cp:lastModifiedBy>
  <cp:revision>33</cp:revision>
  <cp:lastPrinted>2022-01-03T17:13:00Z</cp:lastPrinted>
  <dcterms:created xsi:type="dcterms:W3CDTF">2021-02-08T19:30:00Z</dcterms:created>
  <dcterms:modified xsi:type="dcterms:W3CDTF">2022-01-03T17:13:00Z</dcterms:modified>
</cp:coreProperties>
</file>