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0D7D5" w14:textId="77777777" w:rsidR="004539DC" w:rsidRDefault="004539DC" w:rsidP="004539DC">
      <w:pPr>
        <w:spacing w:after="0"/>
        <w:rPr>
          <w:rFonts w:ascii="Avenir Next LT Pro Light" w:eastAsia="Times New Roman" w:hAnsi="Avenir Next LT Pro Light" w:cs="Segoe UI"/>
          <w:b/>
          <w:color w:val="212121"/>
          <w:sz w:val="28"/>
          <w:szCs w:val="23"/>
          <w:lang w:eastAsia="es-MX"/>
        </w:rPr>
      </w:pPr>
    </w:p>
    <w:p w14:paraId="5092AED8" w14:textId="77777777" w:rsidR="004539DC" w:rsidRDefault="004539DC" w:rsidP="004539DC">
      <w:pPr>
        <w:spacing w:after="0"/>
        <w:rPr>
          <w:rFonts w:ascii="Avenir Next LT Pro Light" w:eastAsia="Times New Roman" w:hAnsi="Avenir Next LT Pro Light" w:cs="Segoe UI"/>
          <w:b/>
          <w:color w:val="212121"/>
          <w:sz w:val="28"/>
          <w:szCs w:val="23"/>
          <w:lang w:eastAsia="es-MX"/>
        </w:rPr>
      </w:pPr>
    </w:p>
    <w:p w14:paraId="13FD35C4" w14:textId="77777777" w:rsidR="004539DC" w:rsidRDefault="004539DC" w:rsidP="004539DC">
      <w:pPr>
        <w:spacing w:after="0"/>
        <w:rPr>
          <w:rFonts w:ascii="Avenir Next LT Pro Light" w:eastAsia="Times New Roman" w:hAnsi="Avenir Next LT Pro Light" w:cs="Segoe UI"/>
          <w:b/>
          <w:color w:val="212121"/>
          <w:sz w:val="28"/>
          <w:szCs w:val="23"/>
          <w:lang w:eastAsia="es-MX"/>
        </w:rPr>
      </w:pPr>
    </w:p>
    <w:p w14:paraId="43118DBB" w14:textId="264A85D6" w:rsidR="004539DC" w:rsidRPr="004539DC" w:rsidRDefault="004539DC" w:rsidP="004539DC">
      <w:pPr>
        <w:spacing w:after="0"/>
        <w:rPr>
          <w:rFonts w:ascii="Avenir Next LT Pro Light" w:eastAsia="Times New Roman" w:hAnsi="Avenir Next LT Pro Light" w:cs="Segoe UI"/>
          <w:b/>
          <w:color w:val="212121"/>
          <w:sz w:val="28"/>
          <w:szCs w:val="23"/>
          <w:lang w:eastAsia="es-MX"/>
        </w:rPr>
      </w:pPr>
      <w:r w:rsidRPr="004539DC">
        <w:rPr>
          <w:rFonts w:ascii="Avenir Next LT Pro Light" w:eastAsia="Times New Roman" w:hAnsi="Avenir Next LT Pro Light" w:cs="Segoe UI"/>
          <w:b/>
          <w:color w:val="212121"/>
          <w:sz w:val="28"/>
          <w:szCs w:val="23"/>
          <w:lang w:eastAsia="es-MX"/>
        </w:rPr>
        <w:t>ARTÍCULO 21</w:t>
      </w:r>
    </w:p>
    <w:p w14:paraId="13771840" w14:textId="77777777" w:rsidR="004539DC" w:rsidRPr="004539DC" w:rsidRDefault="004539DC" w:rsidP="004539DC">
      <w:pPr>
        <w:spacing w:after="0"/>
        <w:rPr>
          <w:rFonts w:ascii="Avenir Next LT Pro Light" w:eastAsia="Times New Roman" w:hAnsi="Avenir Next LT Pro Light" w:cs="Segoe UI"/>
          <w:b/>
          <w:color w:val="212121"/>
          <w:sz w:val="28"/>
          <w:szCs w:val="23"/>
          <w:lang w:eastAsia="es-MX"/>
        </w:rPr>
      </w:pPr>
      <w:r w:rsidRPr="004539DC">
        <w:rPr>
          <w:rFonts w:ascii="Avenir Next LT Pro Light" w:eastAsia="Times New Roman" w:hAnsi="Avenir Next LT Pro Light" w:cs="Segoe UI"/>
          <w:b/>
          <w:color w:val="212121"/>
          <w:sz w:val="28"/>
          <w:szCs w:val="23"/>
          <w:lang w:eastAsia="es-MX"/>
        </w:rPr>
        <w:t>FRACCIÓN L</w:t>
      </w:r>
    </w:p>
    <w:p w14:paraId="5AEA1681" w14:textId="77777777" w:rsidR="004539DC" w:rsidRPr="004539DC" w:rsidRDefault="004539DC" w:rsidP="004539DC">
      <w:pPr>
        <w:spacing w:after="0"/>
        <w:rPr>
          <w:rFonts w:ascii="Avenir Next LT Pro Light" w:eastAsia="Times New Roman" w:hAnsi="Avenir Next LT Pro Light" w:cs="Segoe UI"/>
          <w:b/>
          <w:color w:val="212121"/>
          <w:sz w:val="28"/>
          <w:szCs w:val="23"/>
          <w:lang w:eastAsia="es-MX"/>
        </w:rPr>
      </w:pPr>
      <w:r w:rsidRPr="004539DC">
        <w:rPr>
          <w:rFonts w:ascii="Avenir Next LT Pro Light" w:eastAsia="Times New Roman" w:hAnsi="Avenir Next LT Pro Light" w:cs="Segoe UI"/>
          <w:b/>
          <w:color w:val="212121"/>
          <w:sz w:val="28"/>
          <w:szCs w:val="23"/>
          <w:lang w:eastAsia="es-MX"/>
        </w:rPr>
        <w:t>PROCESO CATASTRAL.</w:t>
      </w:r>
    </w:p>
    <w:p w14:paraId="616E4919" w14:textId="77777777" w:rsidR="004539DC" w:rsidRPr="004539DC" w:rsidRDefault="004539DC" w:rsidP="004539DC">
      <w:pPr>
        <w:tabs>
          <w:tab w:val="left" w:pos="8931"/>
        </w:tabs>
        <w:spacing w:after="0" w:line="360" w:lineRule="auto"/>
        <w:ind w:left="851" w:right="823" w:hanging="22"/>
        <w:jc w:val="both"/>
        <w:rPr>
          <w:rFonts w:ascii="Avenir Next LT Pro Light" w:hAnsi="Avenir Next LT Pro Light"/>
        </w:rPr>
      </w:pPr>
    </w:p>
    <w:p w14:paraId="5EF7360C" w14:textId="77777777" w:rsidR="004539DC" w:rsidRPr="004539DC" w:rsidRDefault="004539DC" w:rsidP="004539DC">
      <w:pPr>
        <w:tabs>
          <w:tab w:val="left" w:pos="8931"/>
        </w:tabs>
        <w:spacing w:after="0" w:line="360" w:lineRule="auto"/>
        <w:ind w:left="22" w:right="823" w:hanging="22"/>
        <w:jc w:val="both"/>
        <w:rPr>
          <w:rFonts w:ascii="Avenir Next LT Pro Light" w:hAnsi="Avenir Next LT Pro Light"/>
        </w:rPr>
      </w:pPr>
    </w:p>
    <w:p w14:paraId="4CE14EC3" w14:textId="77777777" w:rsidR="004539DC" w:rsidRPr="004539DC" w:rsidRDefault="004539DC" w:rsidP="004539DC">
      <w:pPr>
        <w:tabs>
          <w:tab w:val="left" w:pos="8931"/>
        </w:tabs>
        <w:spacing w:after="0" w:line="360" w:lineRule="auto"/>
        <w:ind w:left="22" w:right="823" w:hanging="22"/>
        <w:jc w:val="both"/>
        <w:rPr>
          <w:rFonts w:ascii="Avenir Next LT Pro Light" w:hAnsi="Avenir Next LT Pro Light"/>
        </w:rPr>
      </w:pPr>
    </w:p>
    <w:p w14:paraId="7A9777F6" w14:textId="77777777" w:rsidR="004539DC" w:rsidRPr="004539DC" w:rsidRDefault="004539DC" w:rsidP="004539DC">
      <w:pPr>
        <w:tabs>
          <w:tab w:val="left" w:pos="9072"/>
        </w:tabs>
        <w:spacing w:after="0" w:line="360" w:lineRule="auto"/>
        <w:ind w:right="-1"/>
        <w:jc w:val="both"/>
        <w:rPr>
          <w:rFonts w:ascii="Avenir Next LT Pro Light" w:hAnsi="Avenir Next LT Pro Light"/>
        </w:rPr>
      </w:pPr>
      <w:r w:rsidRPr="004539DC">
        <w:rPr>
          <w:rFonts w:ascii="Avenir Next LT Pro Light" w:hAnsi="Avenir Next LT Pro Light"/>
        </w:rPr>
        <w:t xml:space="preserve">Este apartado de la Ley de Acceso a la Información Pública para el Estado de Coahuila no aplica, por encontrarse fuera del objeto y funciones de este órgano de impartición de justicia, según lo dispuesto en el artículo 1ª de la Ley Orgánica del Tribunal de Justicia Administrativa de Coahuila de Zaragoza, si no que corresponde al Instituto Coahuilense del Catastro y la Información Territorial, por tratarse de atribuciones inherentes a éste. </w:t>
      </w:r>
    </w:p>
    <w:p w14:paraId="1FE21281" w14:textId="77777777" w:rsidR="004539DC" w:rsidRPr="004539DC" w:rsidRDefault="004539DC" w:rsidP="004539DC">
      <w:pPr>
        <w:tabs>
          <w:tab w:val="left" w:pos="9498"/>
        </w:tabs>
        <w:spacing w:after="0" w:line="360" w:lineRule="auto"/>
        <w:ind w:right="823"/>
        <w:jc w:val="both"/>
        <w:rPr>
          <w:rFonts w:ascii="Avenir Next LT Pro Light" w:hAnsi="Avenir Next LT Pro Light"/>
        </w:rPr>
      </w:pPr>
    </w:p>
    <w:p w14:paraId="3EEC9556" w14:textId="77777777" w:rsidR="004539DC" w:rsidRPr="004539DC" w:rsidRDefault="004539DC" w:rsidP="004539DC">
      <w:pPr>
        <w:spacing w:after="0" w:line="360" w:lineRule="auto"/>
        <w:ind w:left="851" w:right="681"/>
        <w:jc w:val="both"/>
        <w:rPr>
          <w:rFonts w:ascii="Avenir Next LT Pro Light" w:hAnsi="Avenir Next LT Pro Light"/>
          <w:b/>
          <w:sz w:val="18"/>
          <w:lang w:val="es-ES"/>
        </w:rPr>
      </w:pPr>
    </w:p>
    <w:p w14:paraId="1529E01B" w14:textId="77777777" w:rsidR="004539DC" w:rsidRPr="004539DC" w:rsidRDefault="004539DC" w:rsidP="004539DC">
      <w:pPr>
        <w:spacing w:after="0" w:line="360" w:lineRule="auto"/>
        <w:ind w:left="851" w:right="681"/>
        <w:jc w:val="both"/>
        <w:rPr>
          <w:rFonts w:ascii="Avenir Next LT Pro Light" w:hAnsi="Avenir Next LT Pro Light"/>
          <w:b/>
          <w:sz w:val="18"/>
          <w:lang w:val="es-ES"/>
        </w:rPr>
      </w:pPr>
    </w:p>
    <w:p w14:paraId="028739D0" w14:textId="77777777" w:rsidR="004539DC" w:rsidRPr="004539DC" w:rsidRDefault="004539DC" w:rsidP="004539DC">
      <w:pPr>
        <w:spacing w:after="0" w:line="360" w:lineRule="auto"/>
        <w:ind w:left="851" w:right="681"/>
        <w:jc w:val="both"/>
        <w:rPr>
          <w:rFonts w:ascii="Avenir Next LT Pro Light" w:hAnsi="Avenir Next LT Pro Light"/>
          <w:sz w:val="18"/>
          <w:lang w:val="es-ES"/>
        </w:rPr>
      </w:pPr>
      <w:r w:rsidRPr="004539DC">
        <w:rPr>
          <w:rFonts w:ascii="Avenir Next LT Pro Light" w:hAnsi="Avenir Next LT Pro Light"/>
          <w:b/>
          <w:sz w:val="18"/>
          <w:lang w:val="es-ES"/>
        </w:rPr>
        <w:t>Elaborado por:</w:t>
      </w:r>
      <w:r w:rsidRPr="004539DC">
        <w:rPr>
          <w:rFonts w:ascii="Avenir Next LT Pro Light" w:hAnsi="Avenir Next LT Pro Light"/>
          <w:sz w:val="18"/>
          <w:lang w:val="es-ES"/>
        </w:rPr>
        <w:t xml:space="preserve"> Dora Estela Lara Valadez.- Directora de Recursos Financieros</w:t>
      </w:r>
    </w:p>
    <w:p w14:paraId="18C1976A" w14:textId="1AD7E248" w:rsidR="004539DC" w:rsidRPr="004539DC" w:rsidRDefault="004539DC" w:rsidP="004539DC">
      <w:pPr>
        <w:spacing w:after="0" w:line="360" w:lineRule="auto"/>
        <w:ind w:left="851" w:right="681"/>
        <w:jc w:val="both"/>
        <w:rPr>
          <w:rFonts w:ascii="Avenir Next LT Pro Light" w:hAnsi="Avenir Next LT Pro Light"/>
          <w:sz w:val="18"/>
          <w:lang w:val="es-ES"/>
        </w:rPr>
      </w:pPr>
      <w:r w:rsidRPr="004539DC">
        <w:rPr>
          <w:rFonts w:ascii="Avenir Next LT Pro Light" w:hAnsi="Avenir Next LT Pro Light"/>
          <w:b/>
          <w:sz w:val="18"/>
          <w:lang w:val="es-ES"/>
        </w:rPr>
        <w:t>Autorizado por:</w:t>
      </w:r>
      <w:r w:rsidRPr="004539DC">
        <w:rPr>
          <w:rFonts w:ascii="Avenir Next LT Pro Light" w:hAnsi="Avenir Next LT Pro Light"/>
          <w:sz w:val="18"/>
          <w:lang w:val="es-ES"/>
        </w:rPr>
        <w:t xml:space="preserve"> </w:t>
      </w:r>
      <w:r>
        <w:rPr>
          <w:rFonts w:ascii="Avenir Next LT Pro Light" w:hAnsi="Avenir Next LT Pro Light"/>
          <w:sz w:val="18"/>
          <w:lang w:val="es-ES"/>
        </w:rPr>
        <w:t>María Guadalupe Saucedo Sánchez-</w:t>
      </w:r>
      <w:r w:rsidRPr="004539DC">
        <w:rPr>
          <w:rFonts w:ascii="Avenir Next LT Pro Light" w:hAnsi="Avenir Next LT Pro Light"/>
          <w:sz w:val="18"/>
          <w:lang w:val="es-ES"/>
        </w:rPr>
        <w:t xml:space="preserve"> Oficial Mayor</w:t>
      </w:r>
    </w:p>
    <w:p w14:paraId="55DA6F7C" w14:textId="32D0347E" w:rsidR="004539DC" w:rsidRPr="004539DC" w:rsidRDefault="004539DC" w:rsidP="004539DC">
      <w:pPr>
        <w:spacing w:after="0" w:line="240" w:lineRule="auto"/>
        <w:ind w:left="851" w:right="681"/>
        <w:jc w:val="both"/>
        <w:rPr>
          <w:rFonts w:ascii="Avenir Next LT Pro Light" w:hAnsi="Avenir Next LT Pro Light"/>
          <w:sz w:val="18"/>
          <w:lang w:val="es-ES"/>
        </w:rPr>
      </w:pPr>
      <w:r w:rsidRPr="004539DC">
        <w:rPr>
          <w:rFonts w:ascii="Avenir Next LT Pro Light" w:hAnsi="Avenir Next LT Pro Light"/>
          <w:b/>
          <w:sz w:val="18"/>
          <w:lang w:val="es-ES"/>
        </w:rPr>
        <w:t>Fecha de actualización y/o revisión:</w:t>
      </w:r>
      <w:r w:rsidRPr="004539DC">
        <w:rPr>
          <w:rFonts w:ascii="Avenir Next LT Pro Light" w:hAnsi="Avenir Next LT Pro Light"/>
          <w:sz w:val="18"/>
          <w:lang w:val="es-ES"/>
        </w:rPr>
        <w:t xml:space="preserve"> </w:t>
      </w:r>
      <w:r w:rsidR="00202F18">
        <w:rPr>
          <w:rFonts w:ascii="Avenir Next LT Pro Light" w:hAnsi="Avenir Next LT Pro Light"/>
          <w:sz w:val="18"/>
          <w:lang w:val="es-ES"/>
        </w:rPr>
        <w:t>0</w:t>
      </w:r>
      <w:r w:rsidR="005B0F01">
        <w:rPr>
          <w:rFonts w:ascii="Avenir Next LT Pro Light" w:hAnsi="Avenir Next LT Pro Light"/>
          <w:sz w:val="18"/>
          <w:lang w:val="es-ES"/>
        </w:rPr>
        <w:t>1</w:t>
      </w:r>
      <w:r w:rsidRPr="004539DC">
        <w:rPr>
          <w:rFonts w:ascii="Avenir Next LT Pro Light" w:hAnsi="Avenir Next LT Pro Light"/>
          <w:sz w:val="18"/>
          <w:lang w:val="es-ES"/>
        </w:rPr>
        <w:t>/</w:t>
      </w:r>
      <w:r w:rsidR="0022165C">
        <w:rPr>
          <w:rFonts w:ascii="Avenir Next LT Pro Light" w:hAnsi="Avenir Next LT Pro Light"/>
          <w:sz w:val="18"/>
          <w:lang w:val="es-ES"/>
        </w:rPr>
        <w:t>0</w:t>
      </w:r>
      <w:r w:rsidR="005B0F01">
        <w:rPr>
          <w:rFonts w:ascii="Avenir Next LT Pro Light" w:hAnsi="Avenir Next LT Pro Light"/>
          <w:sz w:val="18"/>
          <w:lang w:val="es-ES"/>
        </w:rPr>
        <w:t>4</w:t>
      </w:r>
      <w:r w:rsidRPr="004539DC">
        <w:rPr>
          <w:rFonts w:ascii="Avenir Next LT Pro Light" w:hAnsi="Avenir Next LT Pro Light"/>
          <w:sz w:val="18"/>
          <w:lang w:val="es-ES"/>
        </w:rPr>
        <w:t>/202</w:t>
      </w:r>
      <w:r w:rsidR="0022165C">
        <w:rPr>
          <w:rFonts w:ascii="Avenir Next LT Pro Light" w:hAnsi="Avenir Next LT Pro Light"/>
          <w:sz w:val="18"/>
          <w:lang w:val="es-ES"/>
        </w:rPr>
        <w:t>5</w:t>
      </w:r>
    </w:p>
    <w:p w14:paraId="37F3DECF" w14:textId="77777777" w:rsidR="004539DC" w:rsidRPr="004539DC" w:rsidRDefault="004539DC" w:rsidP="004539DC">
      <w:pPr>
        <w:spacing w:after="0" w:line="240" w:lineRule="auto"/>
        <w:ind w:left="851" w:right="681"/>
        <w:jc w:val="both"/>
        <w:rPr>
          <w:rFonts w:ascii="Avenir Next LT Pro Light" w:hAnsi="Avenir Next LT Pro Light"/>
          <w:sz w:val="18"/>
          <w:lang w:val="es-ES"/>
        </w:rPr>
      </w:pPr>
    </w:p>
    <w:p w14:paraId="21B78138" w14:textId="77777777" w:rsidR="004539DC" w:rsidRPr="004539DC" w:rsidRDefault="004539DC" w:rsidP="004539DC">
      <w:pPr>
        <w:spacing w:line="240" w:lineRule="auto"/>
        <w:rPr>
          <w:rFonts w:ascii="Avenir Next LT Pro Light" w:hAnsi="Avenir Next LT Pro Light" w:cs="Arial"/>
          <w:b/>
          <w:sz w:val="16"/>
          <w:szCs w:val="16"/>
        </w:rPr>
      </w:pPr>
    </w:p>
    <w:p w14:paraId="17E508E7" w14:textId="77777777" w:rsidR="004539DC" w:rsidRPr="004539DC" w:rsidRDefault="004539DC" w:rsidP="004539DC">
      <w:pPr>
        <w:spacing w:after="0"/>
        <w:jc w:val="center"/>
        <w:rPr>
          <w:rFonts w:ascii="Avenir Next LT Pro Light" w:hAnsi="Avenir Next LT Pro Light"/>
        </w:rPr>
      </w:pPr>
    </w:p>
    <w:p w14:paraId="11D87185" w14:textId="3787A8A6" w:rsidR="00EA76C8" w:rsidRPr="004F00D3" w:rsidRDefault="00EA76C8" w:rsidP="00FD7E3D">
      <w:pPr>
        <w:spacing w:after="0"/>
        <w:jc w:val="right"/>
        <w:rPr>
          <w:rFonts w:ascii="Avenir Next LT Pro Light" w:hAnsi="Avenir Next LT Pro Light" w:cs="Arial"/>
          <w:color w:val="2F5496" w:themeColor="accent1" w:themeShade="BF"/>
          <w:lang w:val="en-US"/>
        </w:rPr>
      </w:pPr>
    </w:p>
    <w:sectPr w:rsidR="00EA76C8" w:rsidRPr="004F00D3" w:rsidSect="00E82EB9">
      <w:headerReference w:type="even" r:id="rId7"/>
      <w:headerReference w:type="default" r:id="rId8"/>
      <w:footerReference w:type="even" r:id="rId9"/>
      <w:footerReference w:type="default" r:id="rId10"/>
      <w:headerReference w:type="first" r:id="rId11"/>
      <w:footerReference w:type="first" r:id="rId12"/>
      <w:pgSz w:w="12240" w:h="15840"/>
      <w:pgMar w:top="2625" w:right="1701" w:bottom="1417" w:left="170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E1F4" w14:textId="77777777" w:rsidR="007370E9" w:rsidRDefault="007370E9" w:rsidP="00A71679">
      <w:pPr>
        <w:spacing w:after="0" w:line="240" w:lineRule="auto"/>
      </w:pPr>
      <w:r>
        <w:separator/>
      </w:r>
    </w:p>
  </w:endnote>
  <w:endnote w:type="continuationSeparator" w:id="0">
    <w:p w14:paraId="66D0EDE2" w14:textId="77777777" w:rsidR="007370E9" w:rsidRDefault="007370E9"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0D5A" w14:textId="77777777" w:rsidR="00E82EB9" w:rsidRDefault="00E82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Blvd. Francisco Coss s/n, entre Purcell y Presidente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45C1" w14:textId="77777777" w:rsidR="00E82EB9" w:rsidRDefault="00E82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1BB41" w14:textId="77777777" w:rsidR="007370E9" w:rsidRDefault="007370E9" w:rsidP="00A71679">
      <w:pPr>
        <w:spacing w:after="0" w:line="240" w:lineRule="auto"/>
      </w:pPr>
      <w:r>
        <w:separator/>
      </w:r>
    </w:p>
  </w:footnote>
  <w:footnote w:type="continuationSeparator" w:id="0">
    <w:p w14:paraId="026E1DF0" w14:textId="77777777" w:rsidR="007370E9" w:rsidRDefault="007370E9"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0301" w14:textId="77777777" w:rsidR="00E82EB9" w:rsidRDefault="00E82E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0FA3" w14:textId="77777777" w:rsidR="00E82EB9" w:rsidRDefault="00E82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3216791">
    <w:abstractNumId w:val="1"/>
  </w:num>
  <w:num w:numId="2" w16cid:durableId="155681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34082"/>
    <w:rsid w:val="000341B6"/>
    <w:rsid w:val="000500AB"/>
    <w:rsid w:val="00081F96"/>
    <w:rsid w:val="00093125"/>
    <w:rsid w:val="000D69B4"/>
    <w:rsid w:val="000E186F"/>
    <w:rsid w:val="00114BBF"/>
    <w:rsid w:val="001406B8"/>
    <w:rsid w:val="001716F5"/>
    <w:rsid w:val="00183516"/>
    <w:rsid w:val="0019698E"/>
    <w:rsid w:val="001D0611"/>
    <w:rsid w:val="001E7841"/>
    <w:rsid w:val="001F1585"/>
    <w:rsid w:val="00202F18"/>
    <w:rsid w:val="0022165C"/>
    <w:rsid w:val="00275D6A"/>
    <w:rsid w:val="002A6760"/>
    <w:rsid w:val="002E1092"/>
    <w:rsid w:val="002F03CC"/>
    <w:rsid w:val="00300981"/>
    <w:rsid w:val="003055AE"/>
    <w:rsid w:val="00374144"/>
    <w:rsid w:val="00385137"/>
    <w:rsid w:val="003B6752"/>
    <w:rsid w:val="003D7E9B"/>
    <w:rsid w:val="003E2ECF"/>
    <w:rsid w:val="00405EDD"/>
    <w:rsid w:val="004539DC"/>
    <w:rsid w:val="00455911"/>
    <w:rsid w:val="00473704"/>
    <w:rsid w:val="00492864"/>
    <w:rsid w:val="0049675C"/>
    <w:rsid w:val="004F00D3"/>
    <w:rsid w:val="005418B7"/>
    <w:rsid w:val="00543726"/>
    <w:rsid w:val="005464D3"/>
    <w:rsid w:val="005817E5"/>
    <w:rsid w:val="005B0F01"/>
    <w:rsid w:val="005F2D50"/>
    <w:rsid w:val="00677E14"/>
    <w:rsid w:val="00697084"/>
    <w:rsid w:val="006B1488"/>
    <w:rsid w:val="006D1D92"/>
    <w:rsid w:val="006E4543"/>
    <w:rsid w:val="006F23A8"/>
    <w:rsid w:val="00700EF5"/>
    <w:rsid w:val="007370E9"/>
    <w:rsid w:val="00746568"/>
    <w:rsid w:val="00760617"/>
    <w:rsid w:val="0077076B"/>
    <w:rsid w:val="007B1E02"/>
    <w:rsid w:val="007B2900"/>
    <w:rsid w:val="007B3980"/>
    <w:rsid w:val="007E09E3"/>
    <w:rsid w:val="00804758"/>
    <w:rsid w:val="00807624"/>
    <w:rsid w:val="0081319F"/>
    <w:rsid w:val="0081740C"/>
    <w:rsid w:val="008260C4"/>
    <w:rsid w:val="00826357"/>
    <w:rsid w:val="00833E41"/>
    <w:rsid w:val="00856478"/>
    <w:rsid w:val="00891297"/>
    <w:rsid w:val="00891404"/>
    <w:rsid w:val="008E3BE7"/>
    <w:rsid w:val="008F55F1"/>
    <w:rsid w:val="009879B2"/>
    <w:rsid w:val="009961B4"/>
    <w:rsid w:val="009D63AE"/>
    <w:rsid w:val="00A3632E"/>
    <w:rsid w:val="00A40554"/>
    <w:rsid w:val="00A647F4"/>
    <w:rsid w:val="00A71679"/>
    <w:rsid w:val="00A91AE3"/>
    <w:rsid w:val="00AA492A"/>
    <w:rsid w:val="00AA5C73"/>
    <w:rsid w:val="00AE56AC"/>
    <w:rsid w:val="00AE7AA0"/>
    <w:rsid w:val="00B21043"/>
    <w:rsid w:val="00B216E0"/>
    <w:rsid w:val="00B7566B"/>
    <w:rsid w:val="00BA3CA2"/>
    <w:rsid w:val="00BD41CB"/>
    <w:rsid w:val="00C00060"/>
    <w:rsid w:val="00C0566D"/>
    <w:rsid w:val="00C07DAA"/>
    <w:rsid w:val="00C109D2"/>
    <w:rsid w:val="00C44652"/>
    <w:rsid w:val="00C97E85"/>
    <w:rsid w:val="00CA423C"/>
    <w:rsid w:val="00CB49B4"/>
    <w:rsid w:val="00CD0655"/>
    <w:rsid w:val="00CD181A"/>
    <w:rsid w:val="00CE3201"/>
    <w:rsid w:val="00CF10C3"/>
    <w:rsid w:val="00D2086C"/>
    <w:rsid w:val="00D20BEA"/>
    <w:rsid w:val="00D40A7D"/>
    <w:rsid w:val="00D56045"/>
    <w:rsid w:val="00D71BF8"/>
    <w:rsid w:val="00DD6D6E"/>
    <w:rsid w:val="00DF18F8"/>
    <w:rsid w:val="00DF7968"/>
    <w:rsid w:val="00E27EED"/>
    <w:rsid w:val="00E54E67"/>
    <w:rsid w:val="00E71425"/>
    <w:rsid w:val="00E82EB9"/>
    <w:rsid w:val="00E9254B"/>
    <w:rsid w:val="00E93487"/>
    <w:rsid w:val="00EA76C8"/>
    <w:rsid w:val="00EB036B"/>
    <w:rsid w:val="00F176FA"/>
    <w:rsid w:val="00F377EA"/>
    <w:rsid w:val="00F61EDF"/>
    <w:rsid w:val="00F74FFB"/>
    <w:rsid w:val="00F80661"/>
    <w:rsid w:val="00F90BDA"/>
    <w:rsid w:val="00FC4380"/>
    <w:rsid w:val="00FD7E3D"/>
    <w:rsid w:val="00FF51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105</Words>
  <Characters>582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Marcela Liliana Aguirre Guerrero</cp:lastModifiedBy>
  <cp:revision>27</cp:revision>
  <cp:lastPrinted>2023-02-27T15:48:00Z</cp:lastPrinted>
  <dcterms:created xsi:type="dcterms:W3CDTF">2023-03-06T15:06:00Z</dcterms:created>
  <dcterms:modified xsi:type="dcterms:W3CDTF">2025-04-04T18:15:00Z</dcterms:modified>
</cp:coreProperties>
</file>