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1B08" w14:textId="77777777" w:rsidR="00CF4683" w:rsidRPr="009E547A" w:rsidRDefault="00CF4683" w:rsidP="00CF4683">
      <w:pPr>
        <w:spacing w:after="0" w:line="240" w:lineRule="auto"/>
        <w:jc w:val="center"/>
        <w:rPr>
          <w:rFonts w:ascii="Avenir Next LT Pro Light" w:hAnsi="Avenir Next LT Pro Light"/>
          <w:b/>
          <w:sz w:val="20"/>
          <w:szCs w:val="20"/>
        </w:rPr>
      </w:pPr>
    </w:p>
    <w:p w14:paraId="1B83B1A3" w14:textId="18F243FA"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 xml:space="preserve">Artículo 34 de la Ley de </w:t>
      </w:r>
      <w:r w:rsidR="009E547A" w:rsidRPr="009E547A">
        <w:rPr>
          <w:rFonts w:ascii="Avenir Next LT Pro Light" w:hAnsi="Avenir Next LT Pro Light"/>
          <w:b/>
        </w:rPr>
        <w:t xml:space="preserve">Transparencia y </w:t>
      </w:r>
      <w:r w:rsidRPr="009E547A">
        <w:rPr>
          <w:rFonts w:ascii="Avenir Next LT Pro Light" w:hAnsi="Avenir Next LT Pro Light"/>
          <w:b/>
        </w:rPr>
        <w:t xml:space="preserve">Acceso a la Información Pública </w:t>
      </w:r>
    </w:p>
    <w:p w14:paraId="264288BE" w14:textId="3FD00F54"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para el Estado de Coahuila</w:t>
      </w:r>
      <w:r w:rsidR="009E547A" w:rsidRPr="009E547A">
        <w:rPr>
          <w:rFonts w:ascii="Avenir Next LT Pro Light" w:hAnsi="Avenir Next LT Pro Light"/>
          <w:b/>
        </w:rPr>
        <w:t xml:space="preserve"> de Zaragoza</w:t>
      </w:r>
    </w:p>
    <w:p w14:paraId="6184A249" w14:textId="77777777" w:rsidR="00CF4683" w:rsidRPr="009E547A" w:rsidRDefault="00CF4683" w:rsidP="00CF4683">
      <w:pPr>
        <w:spacing w:after="0" w:line="240" w:lineRule="auto"/>
        <w:jc w:val="center"/>
        <w:rPr>
          <w:rFonts w:ascii="Avenir Next LT Pro Light" w:hAnsi="Avenir Next LT Pro Light"/>
        </w:rPr>
      </w:pPr>
    </w:p>
    <w:p w14:paraId="3852AC60"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b/>
          <w:sz w:val="20"/>
          <w:szCs w:val="20"/>
        </w:rPr>
        <w:t>Fracción II.-</w:t>
      </w:r>
      <w:r w:rsidRPr="009E547A">
        <w:rPr>
          <w:rFonts w:ascii="Avenir Next LT Pro Light" w:hAnsi="Avenir Next LT Pro Light"/>
          <w:sz w:val="20"/>
          <w:szCs w:val="20"/>
        </w:rPr>
        <w:t xml:space="preserve"> Las funciones de las unidades jurisdiccionales, </w:t>
      </w:r>
    </w:p>
    <w:p w14:paraId="56ABC141" w14:textId="77777777" w:rsidR="00CF4683" w:rsidRPr="009E547A" w:rsidRDefault="00CF4683" w:rsidP="00CF4683">
      <w:pPr>
        <w:spacing w:after="0" w:line="240" w:lineRule="auto"/>
        <w:jc w:val="both"/>
        <w:rPr>
          <w:rFonts w:ascii="Avenir Next LT Pro Light" w:hAnsi="Avenir Next LT Pro Light"/>
          <w:sz w:val="20"/>
          <w:szCs w:val="20"/>
        </w:rPr>
      </w:pPr>
    </w:p>
    <w:p w14:paraId="1621C769"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sz w:val="20"/>
          <w:szCs w:val="20"/>
        </w:rPr>
        <w:t>Por lo que respecta al área jurisdiccional, sus funciones son las siguientes de conformidad con la Ley Orgánica del Tribunal de Justicia Administrativa de Coahuila de Zaragoza.</w:t>
      </w:r>
    </w:p>
    <w:p w14:paraId="28EBD718" w14:textId="77777777" w:rsidR="00CF4683" w:rsidRPr="009E547A" w:rsidRDefault="00CF4683" w:rsidP="00CF4683">
      <w:pPr>
        <w:spacing w:after="0" w:line="240" w:lineRule="auto"/>
        <w:jc w:val="both"/>
        <w:rPr>
          <w:rFonts w:ascii="Avenir Next LT Pro Light" w:hAnsi="Avenir Next LT Pro Light"/>
          <w:sz w:val="20"/>
          <w:szCs w:val="20"/>
        </w:rPr>
      </w:pPr>
    </w:p>
    <w:p w14:paraId="7AA78649"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TRIBUNAL</w:t>
      </w:r>
    </w:p>
    <w:p w14:paraId="07D7A52B"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p>
    <w:p w14:paraId="76E825D4"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 </w:t>
      </w:r>
      <w:r w:rsidRPr="009E547A">
        <w:rPr>
          <w:rFonts w:ascii="Avenir Next LT Pro Light" w:hAnsi="Avenir Next LT Pro Light" w:cs="Arial"/>
          <w:sz w:val="20"/>
          <w:szCs w:val="20"/>
          <w:lang w:val="es-ES"/>
        </w:rPr>
        <w:t>El Tribunal conocerá de los juicios o recursos que se promuevan contra las resoluciones definitivas, actos administrativos y procedimientos que se indican a continuación:</w:t>
      </w:r>
    </w:p>
    <w:p w14:paraId="43003398" w14:textId="77777777" w:rsidR="00CF4683" w:rsidRPr="009E547A" w:rsidRDefault="00CF4683" w:rsidP="00CF4683">
      <w:pPr>
        <w:ind w:left="851" w:hanging="567"/>
        <w:rPr>
          <w:rFonts w:ascii="Avenir Next LT Pro Light" w:hAnsi="Avenir Next LT Pro Light" w:cs="Arial"/>
          <w:sz w:val="20"/>
          <w:szCs w:val="20"/>
          <w:lang w:val="es-ES"/>
        </w:rPr>
      </w:pPr>
    </w:p>
    <w:p w14:paraId="79C8388A"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decretos y acuerdos de carácter general diversos a los reglamentos, cuando sean autoaplicativos o cuando el interesado los controvierta con motivo de su primer acto de aplicación;</w:t>
      </w:r>
    </w:p>
    <w:p w14:paraId="112DFCAC" w14:textId="77777777" w:rsidR="00CF4683" w:rsidRPr="009E547A" w:rsidRDefault="00CF4683" w:rsidP="00CF4683">
      <w:pPr>
        <w:ind w:left="851" w:hanging="425"/>
        <w:rPr>
          <w:rFonts w:ascii="Avenir Next LT Pro Light" w:hAnsi="Avenir Next LT Pro Light" w:cs="Arial"/>
          <w:sz w:val="20"/>
          <w:szCs w:val="20"/>
          <w:lang w:val="es-ES"/>
        </w:rPr>
      </w:pPr>
    </w:p>
    <w:p w14:paraId="2C4313C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autoridades fiscales estatales y organismos fiscales autónomos </w:t>
      </w:r>
      <w:r w:rsidRPr="009E547A">
        <w:rPr>
          <w:rFonts w:ascii="Avenir Next LT Pro Light" w:hAnsi="Avenir Next LT Pro Light" w:cs="Arial"/>
          <w:sz w:val="20"/>
          <w:szCs w:val="20"/>
        </w:rPr>
        <w:t xml:space="preserve">estatales </w:t>
      </w:r>
      <w:r w:rsidRPr="009E547A">
        <w:rPr>
          <w:rFonts w:ascii="Avenir Next LT Pro Light" w:hAnsi="Avenir Next LT Pro Light" w:cs="Arial"/>
          <w:sz w:val="20"/>
          <w:szCs w:val="20"/>
          <w:lang w:val="es-ES"/>
        </w:rPr>
        <w:t>y municipales en que se determine la existencia de una obligación fiscal, se fije en cantidad líquida o se den las bases para su liquidación;</w:t>
      </w:r>
    </w:p>
    <w:p w14:paraId="2459683F" w14:textId="77777777" w:rsidR="00CF4683" w:rsidRPr="009E547A" w:rsidRDefault="00CF4683" w:rsidP="00CF4683">
      <w:pPr>
        <w:ind w:left="851" w:hanging="425"/>
        <w:rPr>
          <w:rFonts w:ascii="Avenir Next LT Pro Light" w:hAnsi="Avenir Next LT Pro Light" w:cs="Arial"/>
          <w:sz w:val="20"/>
          <w:szCs w:val="20"/>
          <w:lang w:val="es-ES"/>
        </w:rPr>
      </w:pPr>
    </w:p>
    <w:p w14:paraId="1500F4E8"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nieguen la devolución de un ingreso de los regulados por el Código Fiscal para el Estado de Coahuila de Zaragoza, indebidamente percibido por el Estado o cuya devolución proceda de conformidad con las leyes fiscales;</w:t>
      </w:r>
    </w:p>
    <w:p w14:paraId="60C02EB6" w14:textId="77777777" w:rsidR="00CF4683" w:rsidRPr="009E547A" w:rsidRDefault="00CF4683" w:rsidP="00CF4683">
      <w:pPr>
        <w:ind w:left="851" w:hanging="425"/>
        <w:rPr>
          <w:rFonts w:ascii="Avenir Next LT Pro Light" w:hAnsi="Avenir Next LT Pro Light" w:cs="Arial"/>
          <w:sz w:val="20"/>
          <w:szCs w:val="20"/>
          <w:lang w:val="es-ES"/>
        </w:rPr>
      </w:pPr>
    </w:p>
    <w:p w14:paraId="47CCF26E"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impongan multas por infracción a las normas administrativas estatales y municipales;</w:t>
      </w:r>
    </w:p>
    <w:p w14:paraId="1C7D3889" w14:textId="77777777" w:rsidR="00CF4683" w:rsidRPr="009E547A" w:rsidRDefault="00CF4683" w:rsidP="00CF4683">
      <w:pPr>
        <w:ind w:left="851" w:hanging="425"/>
        <w:rPr>
          <w:rFonts w:ascii="Avenir Next LT Pro Light" w:hAnsi="Avenir Next LT Pro Light" w:cs="Arial"/>
          <w:sz w:val="20"/>
          <w:szCs w:val="20"/>
          <w:lang w:val="es-ES"/>
        </w:rPr>
      </w:pPr>
    </w:p>
    <w:p w14:paraId="0AEE99B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causen un agravio en materia fiscal distinto al que se refieren las fracciones anteriores;</w:t>
      </w:r>
    </w:p>
    <w:p w14:paraId="7E8ADE6F" w14:textId="77777777" w:rsidR="00CF4683" w:rsidRPr="009E547A" w:rsidRDefault="00CF4683" w:rsidP="00CF4683">
      <w:pPr>
        <w:ind w:left="851" w:hanging="425"/>
        <w:rPr>
          <w:rFonts w:ascii="Avenir Next LT Pro Light" w:hAnsi="Avenir Next LT Pro Light" w:cs="Arial"/>
          <w:sz w:val="20"/>
          <w:szCs w:val="20"/>
          <w:lang w:val="es-ES"/>
        </w:rPr>
      </w:pPr>
    </w:p>
    <w:p w14:paraId="30843EF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dicten en materia de pensiones, sea con cargo al erario estatal o al Instituto de Pensiones para los Trabajadores al Servicio del Estado de Coahuila de Zaragoza, la Dirección de Pensiones para los Trabajadores de la Educación o los organismos públicos descentralizados para la administración de las pensiones de los servidores públicos municipales o a la Dirección de Pensiones para los Trabajadores de la Educación;</w:t>
      </w:r>
    </w:p>
    <w:p w14:paraId="5C6F4558" w14:textId="77777777" w:rsidR="00CF4683" w:rsidRPr="009E547A" w:rsidRDefault="00CF4683" w:rsidP="00CF4683">
      <w:pPr>
        <w:ind w:left="851" w:hanging="425"/>
        <w:rPr>
          <w:rFonts w:ascii="Avenir Next LT Pro Light" w:hAnsi="Avenir Next LT Pro Light" w:cs="Arial"/>
          <w:sz w:val="20"/>
          <w:szCs w:val="20"/>
          <w:lang w:val="es-ES"/>
        </w:rPr>
      </w:pPr>
    </w:p>
    <w:p w14:paraId="33C417BD"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se originen por fallos en licitaciones públicas y la interpretación y cumplimiento de contratos públicos, de obra pública, de adquisiciones, de arrendamientos y de </w:t>
      </w:r>
      <w:r w:rsidRPr="009E547A">
        <w:rPr>
          <w:rFonts w:ascii="Avenir Next LT Pro Light" w:hAnsi="Avenir Next LT Pro Light" w:cs="Arial"/>
          <w:sz w:val="20"/>
          <w:szCs w:val="20"/>
          <w:lang w:val="es-ES"/>
        </w:rPr>
        <w:lastRenderedPageBreak/>
        <w:t>servicios celebrados por las dependencias y entidades de la administración pública estatal o municipal, ya sea centralizada, paraestatal y paramunicipal, así como las que estén bajo responsabilidad de los entes públicos estatales y municipales;</w:t>
      </w:r>
    </w:p>
    <w:p w14:paraId="04CF6E2D" w14:textId="77777777" w:rsidR="00CF4683" w:rsidRPr="009E547A" w:rsidRDefault="00CF4683" w:rsidP="00CF4683">
      <w:pPr>
        <w:ind w:left="851" w:hanging="425"/>
        <w:contextualSpacing/>
        <w:rPr>
          <w:rFonts w:ascii="Avenir Next LT Pro Light" w:hAnsi="Avenir Next LT Pro Light" w:cs="Arial"/>
          <w:sz w:val="20"/>
          <w:szCs w:val="20"/>
        </w:rPr>
      </w:pPr>
    </w:p>
    <w:p w14:paraId="24C276E3"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nieguen la indemnización por responsabilidad patrimonial del Estado, declaren improcedente su reclamación o cuando habiéndola otorgado no satisfaga al reclamante. También, las </w:t>
      </w:r>
      <w:proofErr w:type="gramStart"/>
      <w:r w:rsidRPr="009E547A">
        <w:rPr>
          <w:rFonts w:ascii="Avenir Next LT Pro Light" w:hAnsi="Avenir Next LT Pro Light" w:cs="Arial"/>
          <w:sz w:val="20"/>
          <w:szCs w:val="20"/>
          <w:lang w:val="es-ES"/>
        </w:rPr>
        <w:t>que</w:t>
      </w:r>
      <w:proofErr w:type="gramEnd"/>
      <w:r w:rsidRPr="009E547A">
        <w:rPr>
          <w:rFonts w:ascii="Avenir Next LT Pro Light" w:hAnsi="Avenir Next LT Pro Light" w:cs="Arial"/>
          <w:sz w:val="20"/>
          <w:szCs w:val="20"/>
          <w:lang w:val="es-ES"/>
        </w:rPr>
        <w:t xml:space="preserve"> por repetición, impongan la obligación a los servidores públicos de resarcir al Estado el pago correspondiente a la indemnización, en los términos de la ley de la materia;</w:t>
      </w:r>
    </w:p>
    <w:p w14:paraId="5357A154" w14:textId="77777777" w:rsidR="00CF4683" w:rsidRPr="009E547A" w:rsidRDefault="00CF4683" w:rsidP="00CF4683">
      <w:pPr>
        <w:ind w:left="851" w:hanging="425"/>
        <w:rPr>
          <w:rFonts w:ascii="Avenir Next LT Pro Light" w:hAnsi="Avenir Next LT Pro Light" w:cs="Arial"/>
          <w:sz w:val="20"/>
          <w:szCs w:val="20"/>
          <w:lang w:val="es-ES"/>
        </w:rPr>
      </w:pPr>
    </w:p>
    <w:p w14:paraId="63D4FC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requieran el pago de garantías a favor del Estado o de sus municipios, así como de sus entidades paraestatales o paramunicipales;</w:t>
      </w:r>
    </w:p>
    <w:p w14:paraId="7CEA1379" w14:textId="77777777" w:rsidR="00CF4683" w:rsidRPr="009E547A" w:rsidRDefault="00CF4683" w:rsidP="00CF4683">
      <w:pPr>
        <w:ind w:left="851" w:hanging="425"/>
        <w:rPr>
          <w:rFonts w:ascii="Avenir Next LT Pro Light" w:hAnsi="Avenir Next LT Pro Light" w:cs="Arial"/>
          <w:sz w:val="20"/>
          <w:szCs w:val="20"/>
          <w:lang w:val="es-ES"/>
        </w:rPr>
      </w:pPr>
    </w:p>
    <w:p w14:paraId="3AFA102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las autoridades administrativas que pongan fin a un procedimiento administrativo, a una instancia o resuelvan un expediente, en los términos de las leyes aplicables; </w:t>
      </w:r>
    </w:p>
    <w:p w14:paraId="26498F8A" w14:textId="77777777" w:rsidR="00CF4683" w:rsidRPr="009E547A" w:rsidRDefault="00CF4683" w:rsidP="00CF4683">
      <w:pPr>
        <w:ind w:left="851" w:hanging="425"/>
        <w:rPr>
          <w:rFonts w:ascii="Avenir Next LT Pro Light" w:hAnsi="Avenir Next LT Pro Light" w:cs="Arial"/>
          <w:sz w:val="20"/>
          <w:szCs w:val="20"/>
          <w:lang w:val="es-ES"/>
        </w:rPr>
      </w:pPr>
    </w:p>
    <w:p w14:paraId="6F147AE5"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resuelvan los recursos administrativos en contra de las resoluciones que se indican en las demás fracciones de este artículo;</w:t>
      </w:r>
    </w:p>
    <w:p w14:paraId="7FBB9441" w14:textId="77777777" w:rsidR="00CF4683" w:rsidRPr="009E547A" w:rsidRDefault="00CF4683" w:rsidP="00CF4683">
      <w:pPr>
        <w:ind w:left="851" w:hanging="425"/>
        <w:contextualSpacing/>
        <w:rPr>
          <w:rFonts w:ascii="Avenir Next LT Pro Light" w:hAnsi="Avenir Next LT Pro Light" w:cs="Arial"/>
          <w:sz w:val="20"/>
          <w:szCs w:val="20"/>
        </w:rPr>
      </w:pPr>
    </w:p>
    <w:p w14:paraId="5A3385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configuren por negativa ficta en las materias señaladas en este artículo, por el transcurso del plazo que señalen el Código Fiscal para 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de Procedimiento Administrativo del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y demás disposiciones aplicables, así como las que nieguen la expedición de la constancia de haberse configurado la resolución positiva ficta, cuando ésta se encuentre prevista por la ley que rija a dichas materias.</w:t>
      </w:r>
    </w:p>
    <w:p w14:paraId="0597BA36" w14:textId="77777777" w:rsidR="00CF4683" w:rsidRPr="009E547A" w:rsidRDefault="00CF4683" w:rsidP="00CF4683">
      <w:pPr>
        <w:ind w:left="851" w:hanging="425"/>
        <w:contextualSpacing/>
        <w:rPr>
          <w:rFonts w:ascii="Avenir Next LT Pro Light" w:hAnsi="Avenir Next LT Pro Light" w:cs="Arial"/>
          <w:sz w:val="20"/>
          <w:szCs w:val="20"/>
        </w:rPr>
      </w:pPr>
    </w:p>
    <w:p w14:paraId="28CF5561" w14:textId="77777777" w:rsidR="00CF4683" w:rsidRPr="009E547A" w:rsidRDefault="00CF4683" w:rsidP="00CF4683">
      <w:pPr>
        <w:ind w:left="851"/>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 será aplicable lo dispuesto en el párrafo anterior en todos aquellos casos en los que se pudiere afectar el derecho de un tercero, reconocido en un registro o anotación ante autoridad administrativa;</w:t>
      </w:r>
    </w:p>
    <w:p w14:paraId="350B20B6" w14:textId="77777777" w:rsidR="00CF4683" w:rsidRPr="009E547A" w:rsidRDefault="00CF4683" w:rsidP="00CF4683">
      <w:pPr>
        <w:ind w:left="851" w:hanging="425"/>
        <w:contextualSpacing/>
        <w:rPr>
          <w:rFonts w:ascii="Avenir Next LT Pro Light" w:hAnsi="Avenir Next LT Pro Light" w:cs="Arial"/>
          <w:sz w:val="20"/>
          <w:szCs w:val="20"/>
        </w:rPr>
      </w:pPr>
    </w:p>
    <w:p w14:paraId="06F2C1FC"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resoluciones definitivas por las que se impongan sanciones administrativas a los servidores públicos estatales, municipales y de los organismos públicos autónomos, en términos de la legislación aplicable, así como contra las que decidan los recursos administrativos previstos en dichos ordenamientos; </w:t>
      </w:r>
    </w:p>
    <w:p w14:paraId="2A088830" w14:textId="77777777" w:rsidR="00CF4683" w:rsidRPr="009E547A" w:rsidRDefault="00CF4683" w:rsidP="00CF4683">
      <w:pPr>
        <w:ind w:left="851" w:hanging="425"/>
        <w:contextualSpacing/>
        <w:rPr>
          <w:rFonts w:ascii="Avenir Next LT Pro Light" w:hAnsi="Avenir Next LT Pro Light" w:cs="Arial"/>
          <w:b/>
          <w:sz w:val="20"/>
          <w:szCs w:val="20"/>
        </w:rPr>
      </w:pPr>
    </w:p>
    <w:p w14:paraId="245D5049"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resoluciones de la Contraloría Interna del Instituto Electoral de Coahuila que impongan sanciones por faltas administrativas no graves, en términos de las disposiciones aplicables;</w:t>
      </w:r>
    </w:p>
    <w:p w14:paraId="2ADDD8DD" w14:textId="77777777" w:rsidR="00CF4683" w:rsidRPr="009E547A" w:rsidRDefault="00CF4683" w:rsidP="00CF4683">
      <w:pPr>
        <w:ind w:left="851" w:hanging="425"/>
        <w:contextualSpacing/>
        <w:rPr>
          <w:rFonts w:ascii="Avenir Next LT Pro Light" w:hAnsi="Avenir Next LT Pro Light" w:cs="Arial"/>
          <w:sz w:val="20"/>
          <w:szCs w:val="20"/>
        </w:rPr>
      </w:pPr>
    </w:p>
    <w:p w14:paraId="1BD54FAF"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sanciones y demás resoluciones emitidas por la Auditoría Superior del Estado, en términos de la Ley General de Responsabilidades Administrativas y la Ley de Rendición de Cuentas y Fiscalización Superior del Estado de Coahuila de Zaragoza;</w:t>
      </w:r>
    </w:p>
    <w:p w14:paraId="615EA54B" w14:textId="77777777" w:rsidR="00CF4683" w:rsidRPr="009E547A" w:rsidRDefault="00CF4683" w:rsidP="00CF4683">
      <w:pPr>
        <w:ind w:left="851" w:hanging="425"/>
        <w:contextualSpacing/>
        <w:rPr>
          <w:rFonts w:ascii="Avenir Next LT Pro Light" w:hAnsi="Avenir Next LT Pro Light" w:cs="Arial"/>
          <w:sz w:val="20"/>
          <w:szCs w:val="20"/>
        </w:rPr>
      </w:pPr>
    </w:p>
    <w:p w14:paraId="06F81B58" w14:textId="77777777" w:rsidR="00CF4683" w:rsidRPr="009E547A" w:rsidRDefault="00CF4683" w:rsidP="00CF4683">
      <w:pPr>
        <w:numPr>
          <w:ilvl w:val="0"/>
          <w:numId w:val="3"/>
        </w:numPr>
        <w:tabs>
          <w:tab w:val="left" w:pos="851"/>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esta y otras leyes como competencia del Tribunal.</w:t>
      </w:r>
    </w:p>
    <w:p w14:paraId="773DC46D" w14:textId="77777777" w:rsidR="00CF4683" w:rsidRPr="009E547A" w:rsidRDefault="00CF4683" w:rsidP="00CF4683">
      <w:pPr>
        <w:ind w:left="709" w:hanging="425"/>
        <w:rPr>
          <w:rFonts w:ascii="Avenir Next LT Pro Light" w:hAnsi="Avenir Next LT Pro Light" w:cs="Arial"/>
          <w:sz w:val="20"/>
          <w:szCs w:val="20"/>
          <w:lang w:val="es-ES"/>
        </w:rPr>
      </w:pPr>
    </w:p>
    <w:p w14:paraId="17A5720D"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Para los efectos del primer párrafo de este artículo, las resoluciones se considerarán definitivas cuando no admitan recurso administrativo o cuando la interposición de éste sea optativa.</w:t>
      </w:r>
    </w:p>
    <w:p w14:paraId="4115184A" w14:textId="77777777" w:rsidR="00CF4683" w:rsidRPr="009E547A" w:rsidRDefault="00CF4683" w:rsidP="00CF4683">
      <w:pPr>
        <w:rPr>
          <w:rFonts w:ascii="Avenir Next LT Pro Light" w:hAnsi="Avenir Next LT Pro Light" w:cs="Arial"/>
          <w:sz w:val="20"/>
          <w:szCs w:val="20"/>
          <w:lang w:val="es-ES"/>
        </w:rPr>
      </w:pPr>
    </w:p>
    <w:p w14:paraId="6151B83B"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El Tribunal conocerá también de los juicios que promuevan las autoridades para que sean anuladas las resoluciones administrativas favorables a un particular, cuando se consideren contrarias a la ley.</w:t>
      </w:r>
    </w:p>
    <w:p w14:paraId="1715981C" w14:textId="77777777" w:rsidR="00CF4683" w:rsidRPr="009E547A" w:rsidRDefault="00CF4683" w:rsidP="00CF4683">
      <w:pPr>
        <w:tabs>
          <w:tab w:val="center" w:pos="4702"/>
          <w:tab w:val="left" w:pos="6720"/>
        </w:tabs>
        <w:spacing w:after="0" w:line="240" w:lineRule="auto"/>
        <w:rPr>
          <w:rFonts w:ascii="Avenir Next LT Pro Light" w:hAnsi="Avenir Next LT Pro Light" w:cs="Arial"/>
          <w:b/>
          <w:sz w:val="20"/>
          <w:szCs w:val="20"/>
          <w:lang w:val="es-ES"/>
        </w:rPr>
      </w:pPr>
    </w:p>
    <w:p w14:paraId="32793A7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4. </w:t>
      </w:r>
      <w:r w:rsidRPr="009E547A">
        <w:rPr>
          <w:rFonts w:ascii="Avenir Next LT Pro Light" w:hAnsi="Avenir Next LT Pro Light" w:cs="Arial"/>
          <w:sz w:val="20"/>
          <w:szCs w:val="20"/>
          <w:lang w:val="es-ES"/>
        </w:rPr>
        <w:t xml:space="preserve">El Tribunal conocerá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 Asimismo, será 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p>
    <w:p w14:paraId="6FC5E92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8FA21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roofErr w:type="gramStart"/>
      <w:r w:rsidRPr="009E547A">
        <w:rPr>
          <w:rFonts w:ascii="Avenir Next LT Pro Light" w:hAnsi="Avenir Next LT Pro Light" w:cs="Arial"/>
          <w:sz w:val="20"/>
          <w:szCs w:val="20"/>
          <w:lang w:val="es-ES"/>
        </w:rPr>
        <w:t>Bajo ninguna circunstancia</w:t>
      </w:r>
      <w:proofErr w:type="gramEnd"/>
      <w:r w:rsidRPr="009E547A">
        <w:rPr>
          <w:rFonts w:ascii="Avenir Next LT Pro Light" w:hAnsi="Avenir Next LT Pro Light" w:cs="Arial"/>
          <w:sz w:val="20"/>
          <w:szCs w:val="20"/>
          <w:lang w:val="es-ES"/>
        </w:rPr>
        <w:t xml:space="preserve">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1F4B1E0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CCF20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46DC27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PLENO DE LA SALA SUPERIOR</w:t>
      </w:r>
    </w:p>
    <w:p w14:paraId="51C96954"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6DA94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10. </w:t>
      </w:r>
      <w:r w:rsidRPr="009E547A">
        <w:rPr>
          <w:rFonts w:ascii="Avenir Next LT Pro Light" w:hAnsi="Avenir Next LT Pro Light" w:cs="Arial"/>
          <w:sz w:val="20"/>
          <w:szCs w:val="20"/>
          <w:lang w:val="es-ES"/>
        </w:rPr>
        <w:t>Son facultades del Pleno, las siguientes:</w:t>
      </w:r>
    </w:p>
    <w:p w14:paraId="7A7297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936621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A.</w:t>
      </w:r>
      <w:r w:rsidRPr="009E547A">
        <w:rPr>
          <w:rFonts w:ascii="Avenir Next LT Pro Light" w:hAnsi="Avenir Next LT Pro Light" w:cs="Arial"/>
          <w:sz w:val="20"/>
          <w:szCs w:val="20"/>
          <w:lang w:val="es-ES"/>
        </w:rPr>
        <w:t xml:space="preserve"> Facultades Generales:</w:t>
      </w:r>
    </w:p>
    <w:p w14:paraId="565D3B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1B544F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Elegir de entre los magistrados de la Sala Superior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22349A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ECCDBDE"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Aprobar el proyecto de presupuesto del Tribunal con sujeción a las disposiciones contenidas en la Ley Reglamentaria del Presupuesto de Egresos del Estado de Coahuila de Zaragoza, y enviarlo a través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la Secretaría de Finanzas para su incorporación en el proyecto de Presupuesto de Egresos del Estado, en los términos de los criterios generales de política económica y conforme a la asignación de la partida correspondiente establecida por el Ejecutivo del Estado;</w:t>
      </w:r>
    </w:p>
    <w:p w14:paraId="641B8B78"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0FC260CD"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Expedir el Reglamento Interior del Tribunal y sus reformas;</w:t>
      </w:r>
    </w:p>
    <w:p w14:paraId="2F0842A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F20AF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Expedir el Estatuto de Carrera a que se refiere la presente ley, acorde con los principios de honestidad, eficiencia, capacidad y experiencia, que deberá contener:</w:t>
      </w:r>
    </w:p>
    <w:p w14:paraId="629C4B3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FEB648"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criterios de selección para el ingreso al Tribunal en alguno de los puestos comprendidos en la carrera jurisdiccional;</w:t>
      </w:r>
    </w:p>
    <w:p w14:paraId="66A3A333" w14:textId="77777777" w:rsidR="00CF4683" w:rsidRPr="009E547A" w:rsidRDefault="00CF4683" w:rsidP="00CF4683">
      <w:pPr>
        <w:spacing w:after="0" w:line="240" w:lineRule="auto"/>
        <w:ind w:left="1713"/>
        <w:jc w:val="both"/>
        <w:rPr>
          <w:rFonts w:ascii="Avenir Next LT Pro Light" w:hAnsi="Avenir Next LT Pro Light" w:cs="Arial"/>
          <w:sz w:val="20"/>
          <w:szCs w:val="20"/>
          <w:lang w:val="es-ES"/>
        </w:rPr>
      </w:pPr>
    </w:p>
    <w:p w14:paraId="2EB8BA76"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requisitos que deberán satisfacerse para la permanencia y promoción en los cargos, y</w:t>
      </w:r>
    </w:p>
    <w:p w14:paraId="7FD6200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4977A3E"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reglas sobre disciplina y, en su caso, un sistema de estímulos a los servidores públicos jurisdiccionales </w:t>
      </w:r>
      <w:proofErr w:type="gramStart"/>
      <w:r w:rsidRPr="009E547A">
        <w:rPr>
          <w:rFonts w:ascii="Avenir Next LT Pro Light" w:hAnsi="Avenir Next LT Pro Light" w:cs="Arial"/>
          <w:sz w:val="20"/>
          <w:szCs w:val="20"/>
          <w:lang w:val="es-ES"/>
        </w:rPr>
        <w:t>de acuerdo a</w:t>
      </w:r>
      <w:proofErr w:type="gramEnd"/>
      <w:r w:rsidRPr="009E547A">
        <w:rPr>
          <w:rFonts w:ascii="Avenir Next LT Pro Light" w:hAnsi="Avenir Next LT Pro Light" w:cs="Arial"/>
          <w:sz w:val="20"/>
          <w:szCs w:val="20"/>
          <w:lang w:val="es-ES"/>
        </w:rPr>
        <w:t xml:space="preserve"> la disponibilidad presupuestaria del Tribunal;</w:t>
      </w:r>
    </w:p>
    <w:p w14:paraId="5239844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395476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Aprobar y someter a consideración del Titular del Ejecutivo del Estado, la propuesta para el nombramiento de magistrados del Tribunal, previa evaluación de los mismo;</w:t>
      </w:r>
    </w:p>
    <w:p w14:paraId="10E1148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5DE7922"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Fijar y, en su caso, cambiar la adscripción de los magistrados de las Salas de la Sala Superior;</w:t>
      </w:r>
    </w:p>
    <w:p w14:paraId="62D9D641"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FD71B3"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rPr>
        <w:t>Crear o suprimir Salas de la Sala Superior, en atención a las necesidades del servicio y la disponibilidad presupuestal;</w:t>
      </w:r>
    </w:p>
    <w:p w14:paraId="6AFFC40E"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11139BB"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rPr>
        <w:t xml:space="preserve">Modificar la materia, la competencia y la circunscripción territorial de las Salas de la Sala Superior, así como su lugar de residencia y </w:t>
      </w:r>
      <w:proofErr w:type="gramStart"/>
      <w:r w:rsidRPr="009E547A">
        <w:rPr>
          <w:rFonts w:ascii="Avenir Next LT Pro Light" w:hAnsi="Avenir Next LT Pro Light" w:cs="Arial"/>
          <w:sz w:val="20"/>
          <w:szCs w:val="20"/>
        </w:rPr>
        <w:t>establecer  los</w:t>
      </w:r>
      <w:proofErr w:type="gramEnd"/>
      <w:r w:rsidRPr="009E547A">
        <w:rPr>
          <w:rFonts w:ascii="Avenir Next LT Pro Light" w:hAnsi="Avenir Next LT Pro Light" w:cs="Arial"/>
          <w:sz w:val="20"/>
          <w:szCs w:val="20"/>
        </w:rPr>
        <w:t xml:space="preserve"> criterios generales que sean necesarios para la adecuada distribución de los asuntos de </w:t>
      </w:r>
      <w:proofErr w:type="gramStart"/>
      <w:r w:rsidRPr="009E547A">
        <w:rPr>
          <w:rFonts w:ascii="Avenir Next LT Pro Light" w:hAnsi="Avenir Next LT Pro Light" w:cs="Arial"/>
          <w:sz w:val="20"/>
          <w:szCs w:val="20"/>
        </w:rPr>
        <w:t>las mismas</w:t>
      </w:r>
      <w:proofErr w:type="gramEnd"/>
      <w:r w:rsidRPr="009E547A">
        <w:rPr>
          <w:rFonts w:ascii="Avenir Next LT Pro Light" w:hAnsi="Avenir Next LT Pro Light" w:cs="Arial"/>
          <w:sz w:val="20"/>
          <w:szCs w:val="20"/>
        </w:rPr>
        <w:t>;</w:t>
      </w:r>
    </w:p>
    <w:p w14:paraId="3CE0A37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10EBA85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y al titular de la unidad administrativa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BA57CC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6B0A519"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todas aquellas situaciones que sean de interés para el Tribunal y cuya resolución no esté encomendada a algún otro de sus órganos, o acordar a cuál de éstos corresponde atenderlas;</w:t>
      </w:r>
    </w:p>
    <w:p w14:paraId="51BAA2D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0007295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Cada cinco años, presentar el diagnóstico cualitativo y cuantitativo sobre el trabajo de la Sala Especializada en materia de Responsabilidades Administrativas, el cual deberá ser remitido para su consideración al Comité Coordinador del Sistema Estatal Anticorrupción, por conducto de su </w:t>
      </w:r>
      <w:proofErr w:type="gramStart"/>
      <w:r w:rsidRPr="009E547A">
        <w:rPr>
          <w:rFonts w:ascii="Avenir Next LT Pro Light" w:hAnsi="Avenir Next LT Pro Light" w:cs="Arial"/>
          <w:sz w:val="20"/>
          <w:szCs w:val="20"/>
          <w:lang w:val="es-ES"/>
        </w:rPr>
        <w:t>Secretario Técnico</w:t>
      </w:r>
      <w:proofErr w:type="gramEnd"/>
      <w:r w:rsidRPr="009E547A">
        <w:rPr>
          <w:rFonts w:ascii="Avenir Next LT Pro Light" w:hAnsi="Avenir Next LT Pro Light" w:cs="Arial"/>
          <w:sz w:val="20"/>
          <w:szCs w:val="20"/>
          <w:lang w:val="es-ES"/>
        </w:rPr>
        <w:t>, a efecto de que el citado Comité, emita recomendaciones sobre la creación o supresión de Salas Especializadas en la materia, y</w:t>
      </w:r>
    </w:p>
    <w:p w14:paraId="2DC9D0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5AA0B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como competencia del Pleno.</w:t>
      </w:r>
    </w:p>
    <w:p w14:paraId="59D50FE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DCF24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B.</w:t>
      </w:r>
      <w:r w:rsidRPr="009E547A">
        <w:rPr>
          <w:rFonts w:ascii="Avenir Next LT Pro Light" w:hAnsi="Avenir Next LT Pro Light" w:cs="Arial"/>
          <w:sz w:val="20"/>
          <w:szCs w:val="20"/>
          <w:lang w:val="es-ES"/>
        </w:rPr>
        <w:t xml:space="preserve"> Facultades Jurisdiccionales:</w:t>
      </w:r>
    </w:p>
    <w:p w14:paraId="6EC37BD3" w14:textId="77777777" w:rsidR="00CF4683" w:rsidRPr="009E547A" w:rsidRDefault="00CF4683" w:rsidP="00CF4683">
      <w:pPr>
        <w:spacing w:after="0" w:line="240" w:lineRule="auto"/>
        <w:ind w:left="709" w:hanging="425"/>
        <w:jc w:val="both"/>
        <w:rPr>
          <w:rFonts w:ascii="Avenir Next LT Pro Light" w:hAnsi="Avenir Next LT Pro Light" w:cs="Arial"/>
          <w:sz w:val="20"/>
          <w:szCs w:val="20"/>
          <w:lang w:val="es-ES"/>
        </w:rPr>
      </w:pPr>
    </w:p>
    <w:p w14:paraId="5C7246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modificar y suspender la jurisprudencia del Tribunal conforme a las disposiciones legales aplicables, aprobar los precedentes y tesis aisladas del Pleno, así como ordenar su publicación;</w:t>
      </w:r>
    </w:p>
    <w:p w14:paraId="26F6A9C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FDB38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Resolver los juicios con características especiales, en términos de las disposiciones aplicables, que sean de competencia especial de las Salas de la Sala Superior;</w:t>
      </w:r>
    </w:p>
    <w:p w14:paraId="7802ADA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9CDCD52"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interlocutoria en los incidentes que procedan respecto de los asuntos de su competencia, y cuya procedencia no esté sujeta al cierre de instrucción;</w:t>
      </w:r>
    </w:p>
    <w:p w14:paraId="074A85D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0FDC579"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la instancia de aclaración de sentencia, la queja relacionada con el cumplimiento de las resoluciones que emita y determinar las medidas que sean procedentes para la efectiva ejecución de sus sentencias;</w:t>
      </w:r>
    </w:p>
    <w:p w14:paraId="328DA58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F13D51A"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En los asuntos del conocimiento del Pleno, ordenar que se reabra la instrucción y la consecuente devolución de los autos que integran el expediente a la Sala de origen, cuando se advierta una violación substancial al procedimiento, o cuando se considere necesario que se realice algún trámite en la instrucción;</w:t>
      </w:r>
    </w:p>
    <w:p w14:paraId="36E334F7"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4573BE9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los conflictos de competencia de conformidad con las disposiciones legales aplicables;</w:t>
      </w:r>
    </w:p>
    <w:p w14:paraId="0462D4E3"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lang w:val="es-ES"/>
        </w:rPr>
      </w:pPr>
    </w:p>
    <w:p w14:paraId="5E8DC6E1"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el recurso de apelación que interpongan las partes en contra de las resoluciones que resuelvan el fondo del asunto dictadas en los juicios contenciosos administrativos y de Responsabilidades Administrativas;</w:t>
      </w:r>
    </w:p>
    <w:p w14:paraId="00138B5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D56E2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Resolver, en sesión privada sobre las excusas, excitativas de justicia y recusaciones de los magistrados del Tribunal. Así como habilitar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los magistrados del Tribunal para que los sustituyan; y en su caso, señalar la Sala más próxima que conocerá del asunto;</w:t>
      </w:r>
    </w:p>
    <w:p w14:paraId="7EEEECE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F0396FB"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de oficio la facultad de atracción para la resolución de los recursos de reclamación y revisión, en casos de trascendencia que así considere, y</w:t>
      </w:r>
    </w:p>
    <w:p w14:paraId="37C3F805"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que competa conocer al Pleno.</w:t>
      </w:r>
    </w:p>
    <w:p w14:paraId="740EB3AD"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30FE8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C.</w:t>
      </w:r>
      <w:r w:rsidRPr="009E547A">
        <w:rPr>
          <w:rFonts w:ascii="Avenir Next LT Pro Light" w:hAnsi="Avenir Next LT Pro Light" w:cs="Arial"/>
          <w:sz w:val="20"/>
          <w:szCs w:val="20"/>
          <w:lang w:val="es-ES"/>
        </w:rPr>
        <w:t xml:space="preserve"> Facultades Administrativas:</w:t>
      </w:r>
    </w:p>
    <w:p w14:paraId="444C3CE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BC9494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Expedir los acuerdos necesarios para el buen funcionamiento del Tribunal; </w:t>
      </w:r>
    </w:p>
    <w:p w14:paraId="340DF194"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5F9961B"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 los magistrados supernumerarios que cubrirán las ausencias de los magistrados del Tribunal;</w:t>
      </w:r>
    </w:p>
    <w:p w14:paraId="23004D6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DA5EF6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mediante acuerdos generales, las unidades administrativas que estime necesarias para el eficiente desempeño de las funciones del Tribunal, de conformidad con su presupuesto autorizado;</w:t>
      </w:r>
    </w:p>
    <w:p w14:paraId="41DD7EA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951D19E"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Anticorrupción;</w:t>
      </w:r>
    </w:p>
    <w:p w14:paraId="02E396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0167E7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Acordar la distribución de los recursos presupuestales conforme a la ley y el presupuesto aprobado por el Congreso del Estado, dictar las órdenes relacionadas con su ejercicio en los términos de la Ley Reglamentaria del Presupuesto de Egresos del Estado de Coahuila de Zaragoza y supervisar su legal y adecuada aplicación;</w:t>
      </w:r>
    </w:p>
    <w:p w14:paraId="29FEB59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890CF1"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de los peritos del Tribunal y mantenerlo actualizado;</w:t>
      </w:r>
    </w:p>
    <w:p w14:paraId="43C23E0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DD2B9D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remover, suspender y resolver todas las cuestiones que se relacionen con los nombramientos de los servidores públicos de la carrera jurisdiccional, en los términos de las disposiciones aplicables;</w:t>
      </w:r>
    </w:p>
    <w:p w14:paraId="6830F78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995B2C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Nombrar,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los titulares de los órganos auxiliares y unidades de apoyo administrativo, y removerlos de acuerdo con las disposiciones aplicables;</w:t>
      </w:r>
    </w:p>
    <w:p w14:paraId="3EF7DB2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A01C3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a propuesta del superior jerárquico, y remover a los servidores públicos del Tribunal no comprendidos en las fracciones anteriores de este artículo;</w:t>
      </w:r>
    </w:p>
    <w:p w14:paraId="2A6880F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295D87"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Conceder licencias </w:t>
      </w:r>
      <w:proofErr w:type="gramStart"/>
      <w:r w:rsidRPr="009E547A">
        <w:rPr>
          <w:rFonts w:ascii="Avenir Next LT Pro Light" w:hAnsi="Avenir Next LT Pro Light" w:cs="Arial"/>
          <w:sz w:val="20"/>
          <w:szCs w:val="20"/>
          <w:lang w:val="es-ES"/>
        </w:rPr>
        <w:t>pre pensionarias</w:t>
      </w:r>
      <w:proofErr w:type="gramEnd"/>
      <w:r w:rsidRPr="009E547A">
        <w:rPr>
          <w:rFonts w:ascii="Avenir Next LT Pro Light" w:hAnsi="Avenir Next LT Pro Light" w:cs="Arial"/>
          <w:sz w:val="20"/>
          <w:szCs w:val="20"/>
          <w:lang w:val="es-ES"/>
        </w:rPr>
        <w:t xml:space="preserve"> con goce de sueldo a los magistrados, al Titular del Órgano Interno de Control y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hasta por tres meses;</w:t>
      </w:r>
    </w:p>
    <w:p w14:paraId="7BF5C1E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E1DC90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licencias con goce de sueldo a los magistrados por periodos inferiores a un mes y sin goce de sueldo hasta por dos meses más, siempre que exista causa fundada que así lo amerite, en el entendido de que en caso de enfermedad y cuando el caso lo amerite, se podrá ampliar esta licencia;</w:t>
      </w:r>
    </w:p>
    <w:p w14:paraId="77B5542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6B2542"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o negar licencias a los secretarios, actuarios y oficiales jurisdiccionales, así como al personal administrativo del Tribunal, en los términos de las disposiciones aplicables, previa opinión, en su caso, del magistrado de la Sala a la que estén adscritos o su superior jerárquico;</w:t>
      </w:r>
    </w:p>
    <w:p w14:paraId="6380FF7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6D52B5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Regular y supervisar las adquisiciones de bienes y servicios, las obras y los arrendamientos que contrate el Tribunal y comprobar que se apeguen a las leyes y disposiciones en dichas materias;</w:t>
      </w:r>
    </w:p>
    <w:p w14:paraId="1AEC481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95E5D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buena marcha del Tribunal dictando las medidas necesarias para el despacho pronto y expedito de los asuntos administrativos del Tribunal y aplicar las sanciones que correspondan;</w:t>
      </w:r>
    </w:p>
    <w:p w14:paraId="129EE98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72CA0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Imponer a solicitud de los magistrados, la multa que corresponda a los actuarios que no cumplan con sus obligaciones legales durante la práctica de las notificaciones a su cargo;</w:t>
      </w:r>
    </w:p>
    <w:p w14:paraId="4FBD0F1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F7AC5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lang w:val="es-ES"/>
        </w:rPr>
        <w:t>Supervisar la correcta operación y funcionamiento de las oficialías de partes, las coordinaciones y oficinas de actuarios, así como de los archivos y secretarías de acuerdos de las Salas del Tribunal, según sea el caso;</w:t>
      </w:r>
    </w:p>
    <w:p w14:paraId="129C0D3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07B35E2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Ordenar la depuración y baja de expedientes totalmente concluidos con tres años de anterioridad, previo aviso publicado en el Periódico Oficial del Gobierno del Estado, para que quienes estén interesados puedan solicitar la devolución de los documentos que los integren y hayan sido ofrecidos por ellos;</w:t>
      </w:r>
    </w:p>
    <w:p w14:paraId="0730DFD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907AF0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Recibir y atender las visitas de verificación ordenadas por la Auditoría Superior del Estado y supervisar que se solventen las observaciones que formule, a través de la unidad administrativa correspondiente;</w:t>
      </w:r>
    </w:p>
    <w:p w14:paraId="36D3097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1F1DB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Integrar y desarrollar los sistemas de información estadística sobre el desempeño del Tribunal, que contemple por lo menos el número de asuntos atendidos, su materia, su cuantía, la duración de los procedimientos, el rezago y las resoluciones confirmadas, revocadas o modificadas, en materia de responsabilidades administrativas tomará en consideración los criterios y políticas que al efecto emita el Comité Coordinador del Sistema Estatal Anticorrupción;</w:t>
      </w:r>
    </w:p>
    <w:p w14:paraId="19C4604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DAF743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Supervisar la publicación de las jurisprudencias, precedentes, tesis y criterios aislados emitidos por el Pleno de la Sala Superior del Tribunal;</w:t>
      </w:r>
    </w:p>
    <w:p w14:paraId="6F0A40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760908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Formular la memoria anual de funcionamiento del Tribunal para ser presentada al </w:t>
      </w:r>
      <w:r w:rsidRPr="009E547A">
        <w:rPr>
          <w:rFonts w:ascii="Avenir Next LT Pro Light" w:hAnsi="Avenir Next LT Pro Light" w:cs="Arial"/>
          <w:sz w:val="20"/>
          <w:szCs w:val="20"/>
        </w:rPr>
        <w:t>Ejecutivo del Estado</w:t>
      </w:r>
      <w:r w:rsidRPr="009E547A">
        <w:rPr>
          <w:rFonts w:ascii="Avenir Next LT Pro Light" w:hAnsi="Avenir Next LT Pro Light" w:cs="Arial"/>
          <w:b/>
          <w:sz w:val="20"/>
          <w:szCs w:val="20"/>
        </w:rPr>
        <w:t xml:space="preserve"> </w:t>
      </w:r>
      <w:r w:rsidRPr="009E547A">
        <w:rPr>
          <w:rFonts w:ascii="Avenir Next LT Pro Light" w:hAnsi="Avenir Next LT Pro Light" w:cs="Arial"/>
          <w:sz w:val="20"/>
          <w:szCs w:val="20"/>
          <w:lang w:val="es-ES"/>
        </w:rPr>
        <w:t>y al Congreso del Estado, y</w:t>
      </w:r>
    </w:p>
    <w:p w14:paraId="4E9671B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95B3D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Determinar las sanciones correspondientes a los magistrados del Tribunal, en aplicación de la Ley General de Responsabilidades Administrativas.</w:t>
      </w:r>
    </w:p>
    <w:p w14:paraId="16209B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09459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 los acuerdos tomados por el Pleno relativos al ejercicio de las facultades administrativas, en caso de empate,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tendrá voto de calidad.</w:t>
      </w:r>
    </w:p>
    <w:p w14:paraId="0ABF311C"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3CBB9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9A54F9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DE LAS </w:t>
      </w:r>
      <w:r w:rsidRPr="009E547A">
        <w:rPr>
          <w:rFonts w:ascii="Avenir Next LT Pro Light" w:hAnsi="Avenir Next LT Pro Light" w:cs="Arial"/>
          <w:b/>
          <w:sz w:val="20"/>
          <w:szCs w:val="20"/>
        </w:rPr>
        <w:t xml:space="preserve">SALAS EN MATERIA FISCAL Y ADMINISTRATIVA </w:t>
      </w:r>
      <w:r w:rsidRPr="009E547A">
        <w:rPr>
          <w:rFonts w:ascii="Avenir Next LT Pro Light" w:hAnsi="Avenir Next LT Pro Light" w:cs="Arial"/>
          <w:b/>
          <w:sz w:val="20"/>
          <w:szCs w:val="20"/>
          <w:lang w:val="es-ES"/>
        </w:rPr>
        <w:t>DE LA SALA SUPERIOR</w:t>
      </w:r>
    </w:p>
    <w:p w14:paraId="75EA14B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0297C4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11. </w:t>
      </w:r>
      <w:r w:rsidRPr="009E547A">
        <w:rPr>
          <w:rFonts w:ascii="Avenir Next LT Pro Light" w:hAnsi="Avenir Next LT Pro Light" w:cs="Arial"/>
          <w:sz w:val="20"/>
          <w:szCs w:val="20"/>
          <w:lang w:val="es-ES"/>
        </w:rPr>
        <w:t xml:space="preserve">La Sala Superior contará, por lo menos, con tres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integradas</w:t>
      </w:r>
      <w:r w:rsidRPr="009E547A">
        <w:rPr>
          <w:rFonts w:ascii="Avenir Next LT Pro Light" w:hAnsi="Avenir Next LT Pro Light" w:cs="Arial"/>
          <w:sz w:val="20"/>
          <w:szCs w:val="20"/>
        </w:rPr>
        <w:t xml:space="preserve"> por un magistrado.</w:t>
      </w:r>
    </w:p>
    <w:p w14:paraId="4292B5A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14F57B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tendrán competencia en asuntos relacionados con dichas materias, de conformidad con </w:t>
      </w:r>
      <w:proofErr w:type="gramStart"/>
      <w:r w:rsidRPr="009E547A">
        <w:rPr>
          <w:rFonts w:ascii="Avenir Next LT Pro Light" w:hAnsi="Avenir Next LT Pro Light" w:cs="Arial"/>
          <w:sz w:val="20"/>
          <w:szCs w:val="20"/>
          <w:lang w:val="es-ES"/>
        </w:rPr>
        <w:t>la leyes aplicables</w:t>
      </w:r>
      <w:proofErr w:type="gramEnd"/>
      <w:r w:rsidRPr="009E547A">
        <w:rPr>
          <w:rFonts w:ascii="Avenir Next LT Pro Light" w:hAnsi="Avenir Next LT Pro Light" w:cs="Arial"/>
          <w:sz w:val="20"/>
          <w:szCs w:val="20"/>
          <w:lang w:val="es-ES"/>
        </w:rPr>
        <w:t>.</w:t>
      </w:r>
    </w:p>
    <w:p w14:paraId="2BE4694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4A7E7A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12. </w:t>
      </w: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resolverán dentro de la circunscripción territorial que les fuere adscrita, los juicios a que se refiere el artículo 3 de esta ley.</w:t>
      </w:r>
    </w:p>
    <w:p w14:paraId="686E5B6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CB5CD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Tendrán además competencia para conocer de los juicios que se entablen en contra de las resoluciones dictadas en los juicios promovidos por los secretarios de acuerdos, actuarios y demás personal del Tribunal, en contra de sanciones derivadas de actos u omisiones que constituyan faltas administrativas no graves, impuestas por el Pleno o por el Órgano Interno de Control, en aplicación de</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General de Responsabilidades Administrativas.</w:t>
      </w:r>
    </w:p>
    <w:p w14:paraId="15976363"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BCC7F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F5141C2"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5483A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lastRenderedPageBreak/>
        <w:t>FUNCIONES Y FACULTADES DE LAS SALAS UNITARIAS EN MATERIA FISCAL Y ADMINISTRATIVA</w:t>
      </w:r>
    </w:p>
    <w:p w14:paraId="444A43E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701CBAC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13. </w:t>
      </w:r>
      <w:r w:rsidRPr="009E547A">
        <w:rPr>
          <w:rFonts w:ascii="Avenir Next LT Pro Light" w:hAnsi="Avenir Next LT Pro Light" w:cs="Arial"/>
          <w:sz w:val="20"/>
          <w:szCs w:val="20"/>
        </w:rPr>
        <w:t xml:space="preserve">Los magistrados de las Salas en materia Fiscal y </w:t>
      </w:r>
      <w:proofErr w:type="gramStart"/>
      <w:r w:rsidRPr="009E547A">
        <w:rPr>
          <w:rFonts w:ascii="Avenir Next LT Pro Light" w:hAnsi="Avenir Next LT Pro Light" w:cs="Arial"/>
          <w:sz w:val="20"/>
          <w:szCs w:val="20"/>
        </w:rPr>
        <w:t>Administrativa,</w:t>
      </w:r>
      <w:proofErr w:type="gramEnd"/>
      <w:r w:rsidRPr="009E547A">
        <w:rPr>
          <w:rFonts w:ascii="Avenir Next LT Pro Light" w:hAnsi="Avenir Next LT Pro Light" w:cs="Arial"/>
          <w:sz w:val="20"/>
          <w:szCs w:val="20"/>
        </w:rPr>
        <w:t xml:space="preserve"> tendrán las siguientes atribuciones:</w:t>
      </w:r>
    </w:p>
    <w:p w14:paraId="193662C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67810C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Rendir los informes previos y justificados cuando los actos reclamados en los juicios de amparo sean imputados a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así como informar del cumplimiento dado a las ejecutorias en dichos juicios;</w:t>
      </w:r>
    </w:p>
    <w:p w14:paraId="5728B41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F92356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las medidas que exijan el orden, buen funcionamiento y la disciplina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exigir que se guarde el respeto y consideración debidos e imponer las correspondientes correcciones disciplinarias;</w:t>
      </w:r>
    </w:p>
    <w:p w14:paraId="371819E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A63FB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que se presentaren;</w:t>
      </w:r>
    </w:p>
    <w:p w14:paraId="2EE7C51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C811399"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Realizar los actos jurídicos o administrativos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xml:space="preserve"> que requieran de su intervención;</w:t>
      </w:r>
    </w:p>
    <w:p w14:paraId="4ED97AF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4E6FC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Proporcionar oportunamente al Pleno los informes sobre el funcionamiento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442210C9" w14:textId="77777777" w:rsidR="00CF4683" w:rsidRPr="009E547A" w:rsidRDefault="00CF4683" w:rsidP="00CF4683">
      <w:pPr>
        <w:spacing w:after="0" w:line="240" w:lineRule="auto"/>
        <w:ind w:left="851" w:hanging="425"/>
        <w:contextualSpacing/>
        <w:jc w:val="both"/>
        <w:rPr>
          <w:rFonts w:ascii="Avenir Next LT Pro Light" w:hAnsi="Avenir Next LT Pro Light" w:cs="Arial"/>
          <w:b/>
          <w:sz w:val="20"/>
          <w:szCs w:val="20"/>
        </w:rPr>
      </w:pPr>
    </w:p>
    <w:p w14:paraId="69EAC8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Dirigir la oficialía de partes y los archivos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6F17325E"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rPr>
      </w:pPr>
    </w:p>
    <w:p w14:paraId="67F43243"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E3926C2"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90A1F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presentada la demanda o su ampliación, si no se ajustan a la ley;</w:t>
      </w:r>
    </w:p>
    <w:p w14:paraId="74A2512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20F350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tener por no presentada la contestación de la demanda o de su ampliación o, en su caso, desecharlas;</w:t>
      </w:r>
    </w:p>
    <w:p w14:paraId="6C71554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52E196E7"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del tercero;</w:t>
      </w:r>
    </w:p>
    <w:p w14:paraId="3366FD8D"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19D7B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2774C0D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162D7A"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Sobreseer los juicios antes de que se cierre la instrucción, cuando el demandante se desista de la acción o se revoque la resolución impugnada, así como en los demás casos que establezcan las disposiciones aplicables;</w:t>
      </w:r>
    </w:p>
    <w:p w14:paraId="7EDB7E74"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8F1FE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les competan, aclaraciones de sentencia y resoluciones de queja relacionadas con el cumplimiento de las sentencias;</w:t>
      </w:r>
    </w:p>
    <w:p w14:paraId="1EC6B86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9D341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de trámite necesarios para instruir el juicio, incluyendo la imposición de las medidas de apremio necesarias para hacer cumplir sus </w:t>
      </w:r>
      <w:r w:rsidRPr="009E547A">
        <w:rPr>
          <w:rFonts w:ascii="Avenir Next LT Pro Light" w:hAnsi="Avenir Next LT Pro Light" w:cs="Arial"/>
          <w:sz w:val="20"/>
          <w:szCs w:val="20"/>
          <w:lang w:val="es-ES"/>
        </w:rPr>
        <w:lastRenderedPageBreak/>
        <w:t>determinaciones, acordar las promociones de las partes y los informes de las autoridades y atender la correspondencia necesaria, autorizándola con su firma;</w:t>
      </w:r>
    </w:p>
    <w:p w14:paraId="51E3323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4093641"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definitiva y, en su caso, el cumplimiento de ejecutorias;</w:t>
      </w:r>
    </w:p>
    <w:p w14:paraId="407314C9"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9F12D3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relativas a las medidas cautelares provisionales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 xml:space="preserve">, y resolver respecto a la medida cautelar definitiva que se estime procedente; </w:t>
      </w:r>
    </w:p>
    <w:p w14:paraId="545FD09F"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7AD34E75"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perito tercero, para que se proceda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w:t>
      </w:r>
    </w:p>
    <w:p w14:paraId="1775D186"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DF3AE4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resolver los juicios en la vía sumaria que le correspondan, atendiendo a las disposiciones legales que regulan dicho procedimiento;</w:t>
      </w:r>
    </w:p>
    <w:p w14:paraId="28711D1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676435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sobre el otorgamiento de medidas cautelares que correspondan, y</w:t>
      </w:r>
    </w:p>
    <w:p w14:paraId="520232B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960E6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5573FFA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E232AF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333CC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FACULTADES DE LA </w:t>
      </w:r>
      <w:r w:rsidRPr="009E547A">
        <w:rPr>
          <w:rFonts w:ascii="Avenir Next LT Pro Light" w:hAnsi="Avenir Next LT Pro Light" w:cs="Arial"/>
          <w:b/>
          <w:sz w:val="20"/>
          <w:szCs w:val="20"/>
        </w:rPr>
        <w:t xml:space="preserve">SALA ESPECIALIZADA EN MATERIA DE RESPONSABILIDADES ADMINISTRATIVAS </w:t>
      </w:r>
      <w:r w:rsidRPr="009E547A">
        <w:rPr>
          <w:rFonts w:ascii="Avenir Next LT Pro Light" w:hAnsi="Avenir Next LT Pro Light" w:cs="Arial"/>
          <w:b/>
          <w:sz w:val="20"/>
          <w:szCs w:val="20"/>
          <w:lang w:val="es-ES"/>
        </w:rPr>
        <w:t>DE LA SALA SUPERIOR</w:t>
      </w:r>
    </w:p>
    <w:p w14:paraId="76AEDD2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2D680D79"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D993D5" w14:textId="77777777" w:rsidR="00CF4683" w:rsidRPr="009E547A" w:rsidRDefault="00CF4683" w:rsidP="00CF4683">
      <w:pPr>
        <w:spacing w:after="0" w:line="240" w:lineRule="auto"/>
        <w:jc w:val="both"/>
        <w:rPr>
          <w:rFonts w:ascii="Avenir Next LT Pro Light" w:hAnsi="Avenir Next LT Pro Light" w:cs="Arial"/>
          <w:sz w:val="20"/>
          <w:szCs w:val="20"/>
        </w:rPr>
      </w:pPr>
      <w:r w:rsidRPr="009E547A">
        <w:rPr>
          <w:rFonts w:ascii="Avenir Next LT Pro Light" w:hAnsi="Avenir Next LT Pro Light" w:cs="Arial"/>
          <w:b/>
          <w:sz w:val="20"/>
          <w:szCs w:val="20"/>
          <w:lang w:val="es-ES"/>
        </w:rPr>
        <w:t xml:space="preserve">Artículo 14. </w:t>
      </w:r>
      <w:r w:rsidRPr="009E547A">
        <w:rPr>
          <w:rFonts w:ascii="Avenir Next LT Pro Light" w:hAnsi="Avenir Next LT Pro Light" w:cs="Arial"/>
          <w:sz w:val="20"/>
          <w:szCs w:val="20"/>
          <w:lang w:val="es-ES"/>
        </w:rPr>
        <w:t xml:space="preserve">La Sala Superior contará con una Sala Especializada en materia de Responsabilidades Administrativas, integrada por el magistrado </w:t>
      </w:r>
      <w:r w:rsidRPr="009E547A">
        <w:rPr>
          <w:rFonts w:ascii="Avenir Next LT Pro Light" w:hAnsi="Avenir Next LT Pro Light" w:cs="Arial"/>
          <w:sz w:val="20"/>
          <w:szCs w:val="20"/>
        </w:rPr>
        <w:t>que determine el Pleno.</w:t>
      </w:r>
    </w:p>
    <w:p w14:paraId="350900B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56C1D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 Sala Especializada en materia de Responsabilidades Administrativas </w:t>
      </w:r>
      <w:r w:rsidRPr="009E547A">
        <w:rPr>
          <w:rFonts w:ascii="Avenir Next LT Pro Light" w:hAnsi="Avenir Next LT Pro Light" w:cs="Arial"/>
          <w:sz w:val="20"/>
          <w:szCs w:val="20"/>
        </w:rPr>
        <w:t>tendrá jurisdicción en todo el Estado y</w:t>
      </w:r>
      <w:r w:rsidRPr="009E547A">
        <w:rPr>
          <w:rFonts w:ascii="Avenir Next LT Pro Light" w:hAnsi="Avenir Next LT Pro Light" w:cs="Arial"/>
          <w:sz w:val="20"/>
          <w:szCs w:val="20"/>
          <w:lang w:val="es-ES"/>
        </w:rPr>
        <w:t xml:space="preserve"> competencia en asuntos relacionados con la materia de responsabilidades administrativas, de conformidad con la Ley General de Responsabilidades Administrativas y demás disposiciones aplicables.</w:t>
      </w:r>
    </w:p>
    <w:p w14:paraId="0FA74A5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DCD2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15. </w:t>
      </w:r>
      <w:r w:rsidRPr="009E547A">
        <w:rPr>
          <w:rFonts w:ascii="Avenir Next LT Pro Light" w:hAnsi="Avenir Next LT Pro Light" w:cs="Arial"/>
          <w:sz w:val="20"/>
          <w:szCs w:val="20"/>
          <w:lang w:val="es-ES"/>
        </w:rPr>
        <w:t>La Sala Especializada en materia de Responsabilidades Administrativas conocerá de los procedimientos y resoluciones a que se refiere el artículo 4 de esta ley, con las siguientes facultades:</w:t>
      </w:r>
    </w:p>
    <w:p w14:paraId="7593270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94D2C3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Resolverá respecto de las faltas administrativas graves, investigadas y substanciadas por la Auditoría Superior del Estado y los órganos internos de control respectivos, según sea el caso, ya sea que el procedimiento se haya seguido por denuncia, de oficio o derivado de las auditorías practicadas por las autoridades competentes;</w:t>
      </w:r>
    </w:p>
    <w:p w14:paraId="10A5C00E" w14:textId="77777777" w:rsidR="00CF4683" w:rsidRPr="009E547A" w:rsidRDefault="00CF4683" w:rsidP="00CF4683">
      <w:pPr>
        <w:spacing w:after="0" w:line="240" w:lineRule="auto"/>
        <w:ind w:left="426"/>
        <w:jc w:val="both"/>
        <w:rPr>
          <w:rFonts w:ascii="Avenir Next LT Pro Light" w:hAnsi="Avenir Next LT Pro Light" w:cs="Arial"/>
          <w:sz w:val="20"/>
          <w:szCs w:val="20"/>
          <w:lang w:val="es-ES"/>
        </w:rPr>
      </w:pPr>
    </w:p>
    <w:p w14:paraId="41C5818C"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Impondrá sanciones que correspondan a los servidores públicos estatales o municipales, y particulares, ya sean personas físicas o morales, que intervengan en actos vinculados con faltas administrativas graves, con independencia de otro tipo de responsabilidades. </w:t>
      </w:r>
      <w:proofErr w:type="gramStart"/>
      <w:r w:rsidRPr="009E547A">
        <w:rPr>
          <w:rFonts w:ascii="Avenir Next LT Pro Light" w:hAnsi="Avenir Next LT Pro Light" w:cs="Arial"/>
          <w:sz w:val="20"/>
          <w:szCs w:val="20"/>
          <w:lang w:val="es-ES"/>
        </w:rPr>
        <w:t>Asimismo</w:t>
      </w:r>
      <w:proofErr w:type="gramEnd"/>
      <w:r w:rsidRPr="009E547A">
        <w:rPr>
          <w:rFonts w:ascii="Avenir Next LT Pro Light" w:hAnsi="Avenir Next LT Pro Light" w:cs="Arial"/>
          <w:sz w:val="20"/>
          <w:szCs w:val="20"/>
          <w:lang w:val="es-ES"/>
        </w:rPr>
        <w:t xml:space="preserve"> fincará a los responsables el pago de las cantidades por concepto de responsabilidades resarcitorias, las indemnizaciones y sanciones pecuniarias que deriven de los daños y perjuicios que afecten a la hacienda pública estatal o municipal, o al </w:t>
      </w:r>
      <w:r w:rsidRPr="009E547A">
        <w:rPr>
          <w:rFonts w:ascii="Avenir Next LT Pro Light" w:hAnsi="Avenir Next LT Pro Light" w:cs="Arial"/>
          <w:sz w:val="20"/>
          <w:szCs w:val="20"/>
          <w:lang w:val="es-ES"/>
        </w:rPr>
        <w:lastRenderedPageBreak/>
        <w:t xml:space="preserve">patrimonio de los entes públicos estatales o municipales, y de los organismos públicos autónomos; </w:t>
      </w:r>
    </w:p>
    <w:p w14:paraId="5107B4F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2FB76C0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las medidas preventivas y cautelares para evitar que el procedimiento sancionador quede sin materia, y el desvío de recursos obtenidos de manera ilegal.</w:t>
      </w:r>
    </w:p>
    <w:p w14:paraId="2AB76C9C"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CE5504"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los informes previos y justificados cuando los actos reclamados en los juicios de amparo sean imputados a la Sala Especializada en materia de Responsabilidades Administrativas, así como informar del cumplimiento dado a las ejecutorias en dichos juicios;</w:t>
      </w:r>
    </w:p>
    <w:p w14:paraId="5BA06B12"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4386B9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recursos, aclaraciones de sentencias, así como la queja, cuando se trate de juicios que se ventilen ante la Sala Especializada en materia de Responsabilidades Administrativas;</w:t>
      </w:r>
    </w:p>
    <w:p w14:paraId="7384D98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A99B6B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de los magistrados que integren la Sala Especializada en materia de Responsabilidades Administrativas;</w:t>
      </w:r>
    </w:p>
    <w:p w14:paraId="06030D1B"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E1A85F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a juicio de la Sala Especializada en materia de Responsabilidades Administrativas se beneficie la rapidez del proceso;</w:t>
      </w:r>
    </w:p>
    <w:p w14:paraId="1A936287" w14:textId="77777777" w:rsidR="00CF4683" w:rsidRPr="009E547A" w:rsidRDefault="00CF4683" w:rsidP="00CF4683">
      <w:pPr>
        <w:spacing w:after="0" w:line="240" w:lineRule="auto"/>
        <w:ind w:left="284"/>
        <w:jc w:val="both"/>
        <w:rPr>
          <w:rFonts w:ascii="Avenir Next LT Pro Light" w:hAnsi="Avenir Next LT Pro Light" w:cs="Arial"/>
          <w:sz w:val="20"/>
          <w:szCs w:val="20"/>
        </w:rPr>
      </w:pPr>
    </w:p>
    <w:p w14:paraId="2337952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Proporcionar oportunamente al Pleno los informes sobre el funcionamiento de la Sala Especializada en materia de Responsabilidades Administrativas;</w:t>
      </w:r>
    </w:p>
    <w:p w14:paraId="2662F22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CEFD5D2"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Especializada en materia de Responsabilidades Administrativas;</w:t>
      </w:r>
    </w:p>
    <w:p w14:paraId="57EAC07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3E673A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AEF2F5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4F74756"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 xml:space="preserve">Resolver el recurso de reclamación que proceda en los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7D78935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5B88BE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 asuntos que le sean turnados para sancionar responsabilidades administrativas que la ley determine como graves en casos de servidores públicos y de los particulares que participen en dichos actos;</w:t>
      </w:r>
    </w:p>
    <w:p w14:paraId="63DBF1F6"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07DE4A6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del recurso por medio del cual se califica como grave, la falta administrativa que se investiga contra un servidor público;</w:t>
      </w:r>
    </w:p>
    <w:p w14:paraId="75DA0C3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9129069"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Imponer las medidas de apremio y medidas cautelares que le soliciten en términos de lo establecido en la Ley General de Responsabilidades Administrativas; cuando sean procedentes, con una duración no mayor a noventa días hábiles;</w:t>
      </w:r>
    </w:p>
    <w:p w14:paraId="683AF976" w14:textId="77777777" w:rsidR="00CF4683" w:rsidRPr="009E547A" w:rsidRDefault="00CF4683" w:rsidP="00CF4683">
      <w:pPr>
        <w:spacing w:after="0" w:line="240" w:lineRule="auto"/>
        <w:ind w:left="284"/>
        <w:jc w:val="both"/>
        <w:rPr>
          <w:rFonts w:ascii="Avenir Next LT Pro Light" w:hAnsi="Avenir Next LT Pro Light" w:cs="Arial"/>
          <w:b/>
          <w:sz w:val="20"/>
          <w:szCs w:val="20"/>
          <w:lang w:val="es-ES"/>
        </w:rPr>
      </w:pPr>
    </w:p>
    <w:p w14:paraId="3981249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Fincar a los servidores públicos y particulares responsables el pago de las indemnizaciones y sanciones pecuniarias que deriven de los daños y perjuicios que afecten a la hacienda </w:t>
      </w:r>
      <w:r w:rsidRPr="009E547A">
        <w:rPr>
          <w:rFonts w:ascii="Avenir Next LT Pro Light" w:hAnsi="Avenir Next LT Pro Light" w:cs="Arial"/>
          <w:sz w:val="20"/>
          <w:szCs w:val="20"/>
          <w:lang w:val="es-ES"/>
        </w:rPr>
        <w:lastRenderedPageBreak/>
        <w:t>pública estatal o municipal o al patrimonio de los entes públicos estatales o municipales, y de los organismos públicos autónomos;</w:t>
      </w:r>
    </w:p>
    <w:p w14:paraId="2A65B74F"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1B360E3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Imponer a los particulares que intervengan en actos vinculados con faltas administrativas graves, inhabilitación para participar en adquisiciones, arrendamientos, servicios u obras públicas, así como posibles nombramientos o encargos públicos, en el Estado y sus municipios, </w:t>
      </w:r>
      <w:r w:rsidRPr="009E547A">
        <w:rPr>
          <w:rFonts w:ascii="Avenir Next LT Pro Light" w:hAnsi="Avenir Next LT Pro Light" w:cs="Arial"/>
          <w:sz w:val="20"/>
          <w:szCs w:val="20"/>
        </w:rPr>
        <w:t>según corresponda</w:t>
      </w:r>
      <w:r w:rsidRPr="009E547A">
        <w:rPr>
          <w:rFonts w:ascii="Avenir Next LT Pro Light" w:hAnsi="Avenir Next LT Pro Light" w:cs="Arial"/>
          <w:sz w:val="20"/>
          <w:szCs w:val="20"/>
          <w:lang w:val="es-ES"/>
        </w:rPr>
        <w:t>;</w:t>
      </w:r>
    </w:p>
    <w:p w14:paraId="03CD316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71EBE2F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Sancionar a las personas morales cuando los actos vinculados con faltas administrativas graves sean realizados por personas físicas que actúen a nombre o representación de la persona moral y en beneficio de ella, en los términos de la Ley General de Responsabilidades Administrativas;</w:t>
      </w:r>
    </w:p>
    <w:p w14:paraId="016F660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29A96F2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al Pleno que se realicen las gestiones necesarias ante las autoridades competentes para garantizar las condiciones que permitan a la Sala Especializada en materia de Responsabilidades Administrativas ejercer con normalidad y autonomía sus atribuciones; </w:t>
      </w:r>
    </w:p>
    <w:p w14:paraId="641A4B37"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5FC461B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prevenir, reconducir o mejor proveer, la acción de responsabilidades contenida en el informe de probable responsabilidad administrativa;</w:t>
      </w:r>
    </w:p>
    <w:p w14:paraId="0BE5C52F"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08CA60C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tener por no presentada o tener por contestada la demanda, en sentido negativo;</w:t>
      </w:r>
    </w:p>
    <w:p w14:paraId="56EFC826"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7DE3E6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 un tercero;</w:t>
      </w:r>
    </w:p>
    <w:p w14:paraId="340DFFF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18227AA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7DC94305"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2D1D008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 competan, así como realizar las aclaraciones de la resolución;</w:t>
      </w:r>
    </w:p>
    <w:p w14:paraId="4CAA935C"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6E4197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para instruir el procedimiento sancionatorio, acordar las promociones de las partes y los informes de las autoridades y atender la correspondencia necesaria, autorizándola con su firma;</w:t>
      </w:r>
    </w:p>
    <w:p w14:paraId="37B203C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3470A4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resolución definitiva del procedimiento de responsabilidad administrativa y, en su caso, el que recaiga a la instancia de apelación o ejecutoria;</w:t>
      </w:r>
    </w:p>
    <w:p w14:paraId="17626013"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40C6C4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relativas a las medidas cautelares provisionales en los términos de la Ley General de Responsabilidades Administrativas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resolver respecto de la medida cautelar definitiva que se estime procedente;</w:t>
      </w:r>
    </w:p>
    <w:p w14:paraId="5BA3B70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2B1D82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al perito tercero;</w:t>
      </w:r>
    </w:p>
    <w:p w14:paraId="6BBDD14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C12F98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la debida integración del expediente para un mejor conocimiento de los hechos en la búsqueda de la verdad material, asimismo podrán acordar la exhibición de cualquier documento que tenga relación con los mismos, ordenar la práctica de cualquier diligencia o proveer la preparación y desahogo de la prueba pericial cuando se planteen cuestiones </w:t>
      </w:r>
      <w:r w:rsidRPr="009E547A">
        <w:rPr>
          <w:rFonts w:ascii="Avenir Next LT Pro Light" w:hAnsi="Avenir Next LT Pro Light" w:cs="Arial"/>
          <w:sz w:val="20"/>
          <w:szCs w:val="20"/>
          <w:lang w:val="es-ES"/>
        </w:rPr>
        <w:lastRenderedPageBreak/>
        <w:t>de carácter técnico y no hubiere sido ofrecida por las partes, en el procedimiento de investigación;</w:t>
      </w:r>
    </w:p>
    <w:p w14:paraId="2EFB440D"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86E6D60"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audiencia de vista con el personal de apoyo administrativo y jurisdiccional que requiera;</w:t>
      </w:r>
    </w:p>
    <w:p w14:paraId="3F670718"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E87EA1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seguimiento y proveer la ejecución de las resoluciones que emita, y</w:t>
      </w:r>
    </w:p>
    <w:p w14:paraId="6F2BCA3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DFAA9B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144E327E"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6F3D13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 los servidores públicos a que se refieren las fracciones III a VI del artículo 16 de esta ley.</w:t>
      </w:r>
    </w:p>
    <w:p w14:paraId="22AEAC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2B3B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FA5288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w:t>
      </w:r>
      <w:proofErr w:type="gramStart"/>
      <w:r w:rsidRPr="009E547A">
        <w:rPr>
          <w:rFonts w:ascii="Avenir Next LT Pro Light" w:hAnsi="Avenir Next LT Pro Light" w:cs="Arial"/>
          <w:b/>
          <w:sz w:val="20"/>
          <w:szCs w:val="20"/>
          <w:lang w:val="es-ES"/>
        </w:rPr>
        <w:t>FACULTADES  DE</w:t>
      </w:r>
      <w:proofErr w:type="gramEnd"/>
      <w:r w:rsidRPr="009E547A">
        <w:rPr>
          <w:rFonts w:ascii="Avenir Next LT Pro Light" w:hAnsi="Avenir Next LT Pro Light" w:cs="Arial"/>
          <w:b/>
          <w:sz w:val="20"/>
          <w:szCs w:val="20"/>
          <w:lang w:val="es-ES"/>
        </w:rPr>
        <w:t xml:space="preserve"> LA </w:t>
      </w:r>
      <w:proofErr w:type="gramStart"/>
      <w:r w:rsidRPr="009E547A">
        <w:rPr>
          <w:rFonts w:ascii="Avenir Next LT Pro Light" w:hAnsi="Avenir Next LT Pro Light" w:cs="Arial"/>
          <w:b/>
          <w:sz w:val="20"/>
          <w:szCs w:val="20"/>
          <w:lang w:val="es-ES"/>
        </w:rPr>
        <w:t>PRESIDENCIA  DEL</w:t>
      </w:r>
      <w:proofErr w:type="gramEnd"/>
      <w:r w:rsidRPr="009E547A">
        <w:rPr>
          <w:rFonts w:ascii="Avenir Next LT Pro Light" w:hAnsi="Avenir Next LT Pro Light" w:cs="Arial"/>
          <w:b/>
          <w:sz w:val="20"/>
          <w:szCs w:val="20"/>
          <w:lang w:val="es-ES"/>
        </w:rPr>
        <w:t xml:space="preserve"> TRIBUNAL DE JUSTICIA ADMINISTRATIVA</w:t>
      </w:r>
    </w:p>
    <w:p w14:paraId="2E101A8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AD5BC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28. </w:t>
      </w:r>
      <w:r w:rsidRPr="009E547A">
        <w:rPr>
          <w:rFonts w:ascii="Avenir Next LT Pro Light" w:hAnsi="Avenir Next LT Pro Light" w:cs="Arial"/>
          <w:sz w:val="20"/>
          <w:szCs w:val="20"/>
          <w:lang w:val="es-ES"/>
        </w:rPr>
        <w:t xml:space="preserve">Son atribuciones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siguientes:</w:t>
      </w:r>
    </w:p>
    <w:p w14:paraId="34BBBA70" w14:textId="77777777" w:rsidR="00CF4683" w:rsidRPr="009E547A" w:rsidRDefault="00CF4683" w:rsidP="00CF4683">
      <w:pPr>
        <w:spacing w:after="0" w:line="240" w:lineRule="auto"/>
        <w:ind w:left="851" w:hanging="709"/>
        <w:jc w:val="both"/>
        <w:rPr>
          <w:rFonts w:ascii="Avenir Next LT Pro Light" w:hAnsi="Avenir Next LT Pro Light" w:cs="Arial"/>
          <w:sz w:val="20"/>
          <w:szCs w:val="20"/>
          <w:lang w:val="es-ES"/>
        </w:rPr>
      </w:pPr>
    </w:p>
    <w:p w14:paraId="20EC251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Representar al Tribunal, a la Sala Superior y al Pleno, ante toda clase de autoridades y delegar el ejercicio de esta función en servidores públicos subalternos sin perjuicio de su ejercicio directo;</w:t>
      </w:r>
    </w:p>
    <w:p w14:paraId="1E57CB5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9214065"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Formar parte del Comité Coordinador del Sistema Estatal Anticorrupción en términos de lo dispuesto por la fracción I del artículo 167 de la Constitución Política del Estado de Coahuila de Zaragoza;</w:t>
      </w:r>
    </w:p>
    <w:p w14:paraId="7BB03077"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314033E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Despachar la correspondencia del Tribunal;</w:t>
      </w:r>
    </w:p>
    <w:p w14:paraId="0713E35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105197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sesiones al Pleno, dirigir sus debates y conservar el orden en éstas;</w:t>
      </w:r>
    </w:p>
    <w:p w14:paraId="5BAF693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3641B2D"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Someter al conocimiento del Pleno los asuntos de la competencia </w:t>
      </w:r>
      <w:proofErr w:type="gramStart"/>
      <w:r w:rsidRPr="009E547A">
        <w:rPr>
          <w:rFonts w:ascii="Avenir Next LT Pro Light" w:hAnsi="Avenir Next LT Pro Light" w:cs="Arial"/>
          <w:sz w:val="20"/>
          <w:szCs w:val="20"/>
          <w:lang w:val="es-ES"/>
        </w:rPr>
        <w:t>del mismo</w:t>
      </w:r>
      <w:proofErr w:type="gramEnd"/>
      <w:r w:rsidRPr="009E547A">
        <w:rPr>
          <w:rFonts w:ascii="Avenir Next LT Pro Light" w:hAnsi="Avenir Next LT Pro Light" w:cs="Arial"/>
          <w:sz w:val="20"/>
          <w:szCs w:val="20"/>
          <w:lang w:val="es-ES"/>
        </w:rPr>
        <w:t>, así como aquéllos que considere necesarios;</w:t>
      </w:r>
    </w:p>
    <w:p w14:paraId="6273700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19D9EEE"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Autorizar, junto con el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actas en que se hagan constar las deliberaciones y acuerdos del Pleno y firmar el engrose de las resoluciones;</w:t>
      </w:r>
    </w:p>
    <w:p w14:paraId="16E6B08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2B0F215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Superior;</w:t>
      </w:r>
    </w:p>
    <w:p w14:paraId="7E7F7E2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16A6E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la facultad de atracción de los juicios con características especiales, en términos de las disposiciones aplicables, a efecto de someterlos al Pleno para su resolución;</w:t>
      </w:r>
    </w:p>
    <w:p w14:paraId="0C0E6F6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D4506F"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se beneficie la rapidez del proceso;</w:t>
      </w:r>
    </w:p>
    <w:p w14:paraId="0C1E648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5035D5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y los recursos, así como la queja, cuando se trate de juicios que se ventilen ante el Pleno;</w:t>
      </w:r>
    </w:p>
    <w:p w14:paraId="6D20CB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E330D2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Imponer las medidas de apremio para hacer cumplir las determinaciones del Pleno;</w:t>
      </w:r>
    </w:p>
    <w:p w14:paraId="278C98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7D12E40"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 través de la Secretaría General de Acuerdos del Tribunal, los informes previos y justificados cuando los actos reclamados en los juicios de amparo sean imputados a la Sala Superior y al Pleno, así como informar del cumplimiento dado a las ejecutorias en dichos juicios, sin perjuicio de su ejercicio directo;</w:t>
      </w:r>
    </w:p>
    <w:p w14:paraId="0EE8308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9A9EB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someter a la consideración del Pleno, las excitativas de justicia y recusaciones de los magistrados del Tribunal;</w:t>
      </w:r>
    </w:p>
    <w:p w14:paraId="52C8572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C470A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anualmente ante la Sala Superior un informe dando cuenta de la marcha del Tribunal y de las principales jurisprudencias establecidas por el Pleno y las Salas del Tribunal. Dicho informe deberá rendirse en la primera semana de diciembre del año respectivo;</w:t>
      </w:r>
    </w:p>
    <w:p w14:paraId="0D2359D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03A616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congresos y seminarios a magistrados y servidores públicos de la carrera jurisdiccional del Tribunal, así como a asociaciones profesionales representativas e instituciones de educación superior, a fin de promover el estudio del derecho fiscal y administrativo, evaluar la impartición de justicia fiscal y administrativa y proponer las medidas pertinentes para mejorarla;</w:t>
      </w:r>
    </w:p>
    <w:p w14:paraId="7AB76D27"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69E36EF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un informe anual al Congreso del Estado</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basado en indicadores en materia de responsabilidades administrativas, tomando en consideración las directrices y políticas que emita el Comité Coordinador del Sistema Estatal Anticorrupción;</w:t>
      </w:r>
    </w:p>
    <w:p w14:paraId="55251F65" w14:textId="77777777" w:rsidR="00CF4683" w:rsidRPr="009E547A" w:rsidRDefault="00CF4683" w:rsidP="00CF4683">
      <w:pPr>
        <w:spacing w:after="0" w:line="240" w:lineRule="auto"/>
        <w:jc w:val="both"/>
        <w:rPr>
          <w:rFonts w:ascii="Avenir Next LT Pro Light" w:hAnsi="Avenir Next LT Pro Light" w:cs="Arial"/>
          <w:sz w:val="20"/>
          <w:szCs w:val="20"/>
        </w:rPr>
      </w:pPr>
    </w:p>
    <w:p w14:paraId="0C3256D6"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Conducir la planeación estratégica del Tribunal, de conformidad con los lineamientos que determine la Sala Superior;</w:t>
      </w:r>
    </w:p>
    <w:p w14:paraId="023A0D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327AA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política de comunicación social y de relaciones públicas del Tribunal, informando a la Sala Superior;</w:t>
      </w:r>
    </w:p>
    <w:p w14:paraId="13982852" w14:textId="77777777" w:rsidR="00CF4683" w:rsidRPr="009E547A" w:rsidRDefault="00CF4683" w:rsidP="00CF4683">
      <w:pPr>
        <w:spacing w:after="0" w:line="240" w:lineRule="auto"/>
        <w:contextualSpacing/>
        <w:jc w:val="both"/>
        <w:rPr>
          <w:rFonts w:ascii="Avenir Next LT Pro Light" w:hAnsi="Avenir Next LT Pro Light" w:cs="Arial"/>
          <w:sz w:val="20"/>
          <w:szCs w:val="20"/>
        </w:rPr>
      </w:pPr>
    </w:p>
    <w:p w14:paraId="4F4F9F7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 servidores públicos del Tribunal para que lo representen en eventos académicos o de cualquier otra naturaleza, vinculados con el conocimiento y divulgación de materias relacionadas con su competencia, en el entendido de que el cumplimiento de esta encomienda por parte de los servidores públicos </w:t>
      </w:r>
      <w:proofErr w:type="gramStart"/>
      <w:r w:rsidRPr="009E547A">
        <w:rPr>
          <w:rFonts w:ascii="Avenir Next LT Pro Light" w:hAnsi="Avenir Next LT Pro Light" w:cs="Arial"/>
          <w:sz w:val="20"/>
          <w:szCs w:val="20"/>
          <w:lang w:val="es-ES"/>
        </w:rPr>
        <w:t>designados,</w:t>
      </w:r>
      <w:proofErr w:type="gramEnd"/>
      <w:r w:rsidRPr="009E547A">
        <w:rPr>
          <w:rFonts w:ascii="Avenir Next LT Pro Light" w:hAnsi="Avenir Next LT Pro Light" w:cs="Arial"/>
          <w:sz w:val="20"/>
          <w:szCs w:val="20"/>
          <w:lang w:val="es-ES"/>
        </w:rPr>
        <w:t xml:space="preserve"> se entenderá como parte de las labores a su cargo en la residencia del órgano del Tribunal a que esté adscrito, en cuyo caso no requerirá licencia;</w:t>
      </w:r>
    </w:p>
    <w:p w14:paraId="3CA60A2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DFB7C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ejecución de las determinaciones o acuerdos del Pleno;</w:t>
      </w:r>
    </w:p>
    <w:p w14:paraId="499A500B"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FFD8E6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Suscribir convenios de colaboración con todo tipo de instituciones públicas y privadas, así como autoridades administrativas y jurisdiccionales, con el apoyo especializado de las unidades administrativas correspondientes, a fin de dirigir la buena marcha del Tribunal y fortalecer sus relaciones públicas;</w:t>
      </w:r>
    </w:p>
    <w:p w14:paraId="7D4D38DE" w14:textId="77777777" w:rsidR="00CF4683" w:rsidRPr="009E547A" w:rsidRDefault="00CF4683" w:rsidP="00CF4683">
      <w:pPr>
        <w:spacing w:after="0" w:line="240" w:lineRule="auto"/>
        <w:jc w:val="both"/>
        <w:rPr>
          <w:rFonts w:ascii="Avenir Next LT Pro Light" w:hAnsi="Avenir Next LT Pro Light" w:cs="Arial"/>
          <w:sz w:val="20"/>
          <w:szCs w:val="20"/>
        </w:rPr>
      </w:pPr>
    </w:p>
    <w:p w14:paraId="168B9DFA"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establezcan las disposiciones aplicables.</w:t>
      </w:r>
    </w:p>
    <w:p w14:paraId="0538471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B0B9A2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SECRETARIOS</w:t>
      </w:r>
    </w:p>
    <w:p w14:paraId="672522A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B0519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29. </w:t>
      </w:r>
      <w:r w:rsidRPr="009E547A">
        <w:rPr>
          <w:rFonts w:ascii="Avenir Next LT Pro Light" w:hAnsi="Avenir Next LT Pro Light" w:cs="Arial"/>
          <w:sz w:val="20"/>
          <w:szCs w:val="20"/>
          <w:lang w:val="es-ES"/>
        </w:rPr>
        <w:t xml:space="preserve">Corresponde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siguientes atribuciones:</w:t>
      </w:r>
    </w:p>
    <w:p w14:paraId="0537DD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B2C41A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Acordar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 programación de las sesiones del Pleno;</w:t>
      </w:r>
    </w:p>
    <w:p w14:paraId="7BDFF37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8B2A57"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cuenta en las sesiones del Pleno de los asuntos que se sometan a su consideración, tomar la votación de sus integrantes, formular el acta relativa y comunicar las decisiones que se acuerden;</w:t>
      </w:r>
    </w:p>
    <w:p w14:paraId="4AE421D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CF35E4C"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Revisar los engroses de las resoluciones del Pleno formulados por el magistrado ponente, autorizándolos junto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0F7542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89FD19"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Tramitar y firmar la correspondencia referente a las funciones del Pleno, cuando ello no corresponda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68BF5D0E"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61CC0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Llevar el turno de los magistrados que deban formular ponencias para </w:t>
      </w:r>
      <w:proofErr w:type="gramStart"/>
      <w:r w:rsidRPr="009E547A">
        <w:rPr>
          <w:rFonts w:ascii="Avenir Next LT Pro Light" w:hAnsi="Avenir Next LT Pro Light" w:cs="Arial"/>
          <w:sz w:val="20"/>
          <w:szCs w:val="20"/>
          <w:lang w:val="es-ES"/>
        </w:rPr>
        <w:t>resolución  del</w:t>
      </w:r>
      <w:proofErr w:type="gramEnd"/>
      <w:r w:rsidRPr="009E547A">
        <w:rPr>
          <w:rFonts w:ascii="Avenir Next LT Pro Light" w:hAnsi="Avenir Next LT Pro Light" w:cs="Arial"/>
          <w:sz w:val="20"/>
          <w:szCs w:val="20"/>
          <w:lang w:val="es-ES"/>
        </w:rPr>
        <w:t xml:space="preserve"> Pleno;</w:t>
      </w:r>
    </w:p>
    <w:p w14:paraId="12DD48F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E450173"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contenidas en los expedientes que obran en la Sala Superior, y</w:t>
      </w:r>
    </w:p>
    <w:p w14:paraId="48556AD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FEFF686"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demás que </w:t>
      </w:r>
      <w:proofErr w:type="gramStart"/>
      <w:r w:rsidRPr="009E547A">
        <w:rPr>
          <w:rFonts w:ascii="Avenir Next LT Pro Light" w:hAnsi="Avenir Next LT Pro Light" w:cs="Arial"/>
          <w:sz w:val="20"/>
          <w:szCs w:val="20"/>
          <w:lang w:val="es-ES"/>
        </w:rPr>
        <w:t>le</w:t>
      </w:r>
      <w:proofErr w:type="gramEnd"/>
      <w:r w:rsidRPr="009E547A">
        <w:rPr>
          <w:rFonts w:ascii="Avenir Next LT Pro Light" w:hAnsi="Avenir Next LT Pro Light" w:cs="Arial"/>
          <w:sz w:val="20"/>
          <w:szCs w:val="20"/>
          <w:lang w:val="es-ES"/>
        </w:rPr>
        <w:t xml:space="preserve"> correspondan conforme a las disposiciones jurídicas aplicables.</w:t>
      </w:r>
    </w:p>
    <w:p w14:paraId="03D12C4E" w14:textId="77777777" w:rsidR="00CF4683" w:rsidRPr="009E547A" w:rsidRDefault="00CF4683" w:rsidP="00CF4683">
      <w:pPr>
        <w:spacing w:after="0" w:line="240" w:lineRule="auto"/>
        <w:ind w:left="851" w:hanging="567"/>
        <w:jc w:val="both"/>
        <w:rPr>
          <w:rFonts w:ascii="Avenir Next LT Pro Light" w:hAnsi="Avenir Next LT Pro Light" w:cs="Arial"/>
          <w:sz w:val="20"/>
          <w:szCs w:val="20"/>
          <w:lang w:val="es-ES"/>
        </w:rPr>
      </w:pPr>
    </w:p>
    <w:p w14:paraId="0A9D539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30.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las Salas en materia Fiscal y Administrativa, las siguientes atribuciones:</w:t>
      </w:r>
    </w:p>
    <w:p w14:paraId="509CF550"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07BEB0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Auxiliar al magistrado de la Sala en materia Fiscal y Administrativa a la que estén adscritos en la formulación de los proyectos de autos y resoluciones que les encomienden;</w:t>
      </w:r>
    </w:p>
    <w:p w14:paraId="1CF3899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F3165D"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de la Sala en materia Fiscal y Administrativa a la que estén adscritos;</w:t>
      </w:r>
    </w:p>
    <w:p w14:paraId="19ADCED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BE40A6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de la Sala en materia Fiscal y Administrativa a la que estén adscritos cuando éstas deban practicarse fuera del local de la Sala;</w:t>
      </w:r>
    </w:p>
    <w:p w14:paraId="366F1F01" w14:textId="77777777" w:rsidR="00CF4683" w:rsidRPr="009E547A" w:rsidRDefault="00CF4683" w:rsidP="00CF4683">
      <w:pPr>
        <w:tabs>
          <w:tab w:val="left" w:pos="3406"/>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b/>
      </w:r>
      <w:r w:rsidRPr="009E547A">
        <w:rPr>
          <w:rFonts w:ascii="Avenir Next LT Pro Light" w:hAnsi="Avenir Next LT Pro Light" w:cs="Arial"/>
          <w:sz w:val="20"/>
          <w:szCs w:val="20"/>
          <w:lang w:val="es-ES"/>
        </w:rPr>
        <w:tab/>
      </w:r>
    </w:p>
    <w:p w14:paraId="60053530"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en materia Fiscal y Administrativa a la que estén adscritos;</w:t>
      </w:r>
    </w:p>
    <w:p w14:paraId="42D66BB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6F05B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Desempeñar las demás atribuciones que las disposiciones aplicables les confieran, y</w:t>
      </w:r>
    </w:p>
    <w:p w14:paraId="3DE595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ACC6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encomendadas por el magistrado de la Sala en materia Fiscal y Administrativa a la que estén adscritos.</w:t>
      </w:r>
    </w:p>
    <w:p w14:paraId="1E3A7CA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4CC7B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31.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 Sala Especializada en materia de Responsabilidades Administrativas, las siguientes atribuciones:</w:t>
      </w:r>
    </w:p>
    <w:p w14:paraId="73A86C0C"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1F460BF0"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Proyectar los autos y las resoluciones que les indique el magistrado instructor;</w:t>
      </w:r>
    </w:p>
    <w:p w14:paraId="5D44A8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DF43305"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instructor;</w:t>
      </w:r>
    </w:p>
    <w:p w14:paraId="0C55FF8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3917DD"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instructor cuando éstas deban practicarse fuera del local de la Sala Especializada en materia de Responsabilidades Administrativas y dentro de su jurisdicción;</w:t>
      </w:r>
    </w:p>
    <w:p w14:paraId="5B55651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14A541"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Proyectar las sentencias conforme a los razonamientos jurídicos del magistrado instructor;</w:t>
      </w:r>
    </w:p>
    <w:p w14:paraId="1114B6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B40BF6"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Especializada en materia de Responsabilidades Administrativas;</w:t>
      </w:r>
    </w:p>
    <w:p w14:paraId="303BD44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4A8D1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Elaborar el proyecto de acuerdo de radicación de las acciones de responsabilidad remitidas por las autoridades competentes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01129BA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1E9D3F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Realizar el proyecto de devolución de las acciones de responsabilidad, cuando de su análisis determine que la conducta no está prevista como falta administrativa grave;</w:t>
      </w:r>
    </w:p>
    <w:p w14:paraId="4274D4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7199C6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Formular el proyecto de resolución correspondiente, que incluirá la imposición de las sanciones administrativas que correspondan al servidor público que haya cometido faltas administrativas graves y, en su caso, a los particulares que hayan incurrido en las mismas, y</w:t>
      </w:r>
    </w:p>
    <w:p w14:paraId="4C9120F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AB4507"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disposiciones aplicables.</w:t>
      </w:r>
    </w:p>
    <w:p w14:paraId="2384037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A85077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ACTUARIOS</w:t>
      </w:r>
    </w:p>
    <w:p w14:paraId="7C7BBB36"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1CA112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32. </w:t>
      </w:r>
      <w:r w:rsidRPr="009E547A">
        <w:rPr>
          <w:rFonts w:ascii="Avenir Next LT Pro Light" w:hAnsi="Avenir Next LT Pro Light" w:cs="Arial"/>
          <w:sz w:val="20"/>
          <w:szCs w:val="20"/>
          <w:lang w:val="es-ES"/>
        </w:rPr>
        <w:t>Corresponde a los actuarios, las siguientes atribuciones:</w:t>
      </w:r>
    </w:p>
    <w:p w14:paraId="30012631"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722E68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Notificar, en el tiempo y forma prescritos por la ley, las resoluciones recaídas en los expedientes que para tal efecto les sean turnados;</w:t>
      </w:r>
    </w:p>
    <w:p w14:paraId="50F31393"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842C745"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Practicar las diligencias que se les encomienden, y</w:t>
      </w:r>
    </w:p>
    <w:p w14:paraId="54E365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2C82AF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leyes o el Reglamento Interior del Tribunal.</w:t>
      </w:r>
    </w:p>
    <w:p w14:paraId="4425822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DFFCB8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ORGANO INTERNO DE CONTROL</w:t>
      </w:r>
    </w:p>
    <w:p w14:paraId="092F789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D333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33. </w:t>
      </w:r>
      <w:r w:rsidRPr="009E547A">
        <w:rPr>
          <w:rFonts w:ascii="Avenir Next LT Pro Light" w:hAnsi="Avenir Next LT Pro Light" w:cs="Arial"/>
          <w:sz w:val="20"/>
          <w:szCs w:val="20"/>
          <w:lang w:val="es-ES"/>
        </w:rPr>
        <w:t>El Tribunal contará con un Órgano Interno de Control, cuyo titular ejercerá las facultades a que se refiere la fracción III del artículo 109 de la Constitución Política de los Estados Unidos Mexicanos,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la fracción III del artículo 160 de la Constitución Política del Estado de Coahuila de Zaragoza.</w:t>
      </w:r>
    </w:p>
    <w:p w14:paraId="306CD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A1BC1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34. </w:t>
      </w:r>
      <w:r w:rsidRPr="009E547A">
        <w:rPr>
          <w:rFonts w:ascii="Avenir Next LT Pro Light" w:hAnsi="Avenir Next LT Pro Light" w:cs="Arial"/>
          <w:sz w:val="20"/>
          <w:szCs w:val="20"/>
          <w:lang w:val="es-ES"/>
        </w:rPr>
        <w:t>Corresponde al Titular del Órgano Interno de Control, las siguientes atribuciones:</w:t>
      </w:r>
    </w:p>
    <w:p w14:paraId="75EBD8F8"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73EF988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 xml:space="preserve">Resolver sobre las responsabilidades de los servidores públicos establecidos en las fracciones III a VI, VIII, IX y último párrafo del artículo 16 de esta ley e imponer, en su caso, las sanciones administrativas correspondientes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49BC602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C230B4"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Vigilar el cumplimiento de los acuerdos y demás normas que expida el Pleno;</w:t>
      </w:r>
    </w:p>
    <w:p w14:paraId="66D3567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4A9BEDE"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Comprobar el cumplimiento por parte de los órganos administrativos del Tribunal de las obligaciones derivadas de las disposiciones en materia de planeación, presupuestación, ingresos, egresos, financiamiento, patrimonio y fondos;</w:t>
      </w:r>
    </w:p>
    <w:p w14:paraId="0F0C331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1127D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y seguimiento de la evolución de la situación patrimonial de los servidores públicos del Tribunal;</w:t>
      </w:r>
    </w:p>
    <w:p w14:paraId="473324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13B196"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Inspeccionar y vigilar el cumplimiento de las normas y disposiciones relativas a los sistemas de registro y contabilidad, contratación y pago de personal, contratación de servicios y recursos materiales del Tribunal, y</w:t>
      </w:r>
    </w:p>
    <w:p w14:paraId="5E9070B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6407F7B"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determinen las leyes, reglamentos y acuerdos generales correspondientes.</w:t>
      </w:r>
    </w:p>
    <w:p w14:paraId="53678692" w14:textId="77777777" w:rsidR="00CF4683" w:rsidRPr="00CF4683" w:rsidRDefault="00CF4683" w:rsidP="00CF4683">
      <w:pPr>
        <w:spacing w:after="0" w:line="240" w:lineRule="auto"/>
        <w:jc w:val="both"/>
        <w:rPr>
          <w:rFonts w:ascii="Avenir Next LT Pro Light" w:hAnsi="Avenir Next LT Pro Light"/>
        </w:rPr>
      </w:pPr>
    </w:p>
    <w:p w14:paraId="45A276AA" w14:textId="77777777" w:rsidR="00CF4683" w:rsidRPr="00CF4683" w:rsidRDefault="00CF4683" w:rsidP="00CF4683">
      <w:pPr>
        <w:spacing w:after="0" w:line="240" w:lineRule="auto"/>
        <w:jc w:val="both"/>
        <w:rPr>
          <w:rFonts w:ascii="Avenir Next LT Pro Light" w:hAnsi="Avenir Next LT Pro Light"/>
        </w:rPr>
      </w:pPr>
    </w:p>
    <w:p w14:paraId="04AF399E" w14:textId="77777777" w:rsidR="00CF4683" w:rsidRDefault="00CF4683" w:rsidP="00CF4683">
      <w:pPr>
        <w:spacing w:after="0" w:line="240" w:lineRule="auto"/>
        <w:jc w:val="both"/>
        <w:rPr>
          <w:rFonts w:ascii="Avenir Next LT Pro Light" w:hAnsi="Avenir Next LT Pro Light"/>
        </w:rPr>
      </w:pPr>
    </w:p>
    <w:p w14:paraId="40EFF359" w14:textId="77777777" w:rsidR="009E547A" w:rsidRDefault="009E547A" w:rsidP="00CF4683">
      <w:pPr>
        <w:spacing w:after="0" w:line="240" w:lineRule="auto"/>
        <w:jc w:val="both"/>
        <w:rPr>
          <w:rFonts w:ascii="Avenir Next LT Pro Light" w:hAnsi="Avenir Next LT Pro Light"/>
        </w:rPr>
      </w:pPr>
    </w:p>
    <w:p w14:paraId="466CA5B1" w14:textId="77777777" w:rsidR="009E547A" w:rsidRDefault="009E547A" w:rsidP="00CF4683">
      <w:pPr>
        <w:spacing w:after="0" w:line="240" w:lineRule="auto"/>
        <w:jc w:val="both"/>
        <w:rPr>
          <w:rFonts w:ascii="Avenir Next LT Pro Light" w:hAnsi="Avenir Next LT Pro Light"/>
        </w:rPr>
      </w:pPr>
    </w:p>
    <w:p w14:paraId="26AC8A86" w14:textId="77777777" w:rsidR="009E547A" w:rsidRPr="00CF4683" w:rsidRDefault="009E547A" w:rsidP="00CF4683">
      <w:pPr>
        <w:spacing w:after="0" w:line="240" w:lineRule="auto"/>
        <w:jc w:val="both"/>
        <w:rPr>
          <w:rFonts w:ascii="Avenir Next LT Pro Light" w:hAnsi="Avenir Next LT Pro Light"/>
        </w:rPr>
      </w:pPr>
    </w:p>
    <w:p w14:paraId="7095B54D" w14:textId="77777777" w:rsidR="00CF4683" w:rsidRPr="00CF4683" w:rsidRDefault="00CF4683" w:rsidP="00CF4683">
      <w:pPr>
        <w:pStyle w:val="NormalWeb"/>
        <w:spacing w:before="0" w:beforeAutospacing="0" w:after="0" w:afterAutospacing="0" w:line="360" w:lineRule="auto"/>
        <w:jc w:val="both"/>
        <w:rPr>
          <w:rFonts w:ascii="Avenir Next LT Pro Light" w:hAnsi="Avenir Next LT Pro Light"/>
          <w:sz w:val="20"/>
          <w:szCs w:val="20"/>
        </w:rPr>
      </w:pPr>
      <w:r w:rsidRPr="00CF4683">
        <w:rPr>
          <w:rFonts w:ascii="Avenir Next LT Pro Light" w:hAnsi="Avenir Next LT Pro Light"/>
          <w:b/>
          <w:bCs/>
          <w:color w:val="000000"/>
          <w:sz w:val="20"/>
          <w:szCs w:val="20"/>
        </w:rPr>
        <w:t>Elaborado por:</w:t>
      </w:r>
      <w:r w:rsidRPr="00CF4683">
        <w:rPr>
          <w:rFonts w:ascii="Avenir Next LT Pro Light" w:hAnsi="Avenir Next LT Pro Light"/>
          <w:color w:val="000000"/>
          <w:sz w:val="20"/>
          <w:szCs w:val="20"/>
        </w:rPr>
        <w:t xml:space="preserve"> Idelia Constanza Reyes Tamez</w:t>
      </w:r>
    </w:p>
    <w:p w14:paraId="3A594149" w14:textId="77777777" w:rsidR="00CF4683" w:rsidRDefault="00CF4683" w:rsidP="00CF4683">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Unidad Administrativa:</w:t>
      </w:r>
      <w:r w:rsidRPr="00CF4683">
        <w:rPr>
          <w:rFonts w:ascii="Avenir Next LT Pro Light" w:hAnsi="Avenir Next LT Pro Light"/>
          <w:color w:val="000000"/>
          <w:sz w:val="20"/>
          <w:szCs w:val="20"/>
        </w:rPr>
        <w:t xml:space="preserve"> Secretaría General de Acuerdos</w:t>
      </w:r>
    </w:p>
    <w:p w14:paraId="16226FAD" w14:textId="4672B083" w:rsidR="009E547A" w:rsidRPr="00CF4683" w:rsidRDefault="009E547A" w:rsidP="009E547A">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Fecha de actualización</w:t>
      </w:r>
      <w:r w:rsidR="00C0540D">
        <w:rPr>
          <w:rFonts w:ascii="Avenir Next LT Pro Light" w:hAnsi="Avenir Next LT Pro Light"/>
          <w:b/>
          <w:bCs/>
          <w:color w:val="000000"/>
          <w:sz w:val="20"/>
          <w:szCs w:val="20"/>
        </w:rPr>
        <w:t xml:space="preserve"> y/o revisión</w:t>
      </w:r>
      <w:r w:rsidRPr="00CF4683">
        <w:rPr>
          <w:rFonts w:ascii="Avenir Next LT Pro Light" w:hAnsi="Avenir Next LT Pro Light"/>
          <w:b/>
          <w:bCs/>
          <w:color w:val="000000"/>
          <w:sz w:val="20"/>
          <w:szCs w:val="20"/>
        </w:rPr>
        <w:t>:</w:t>
      </w:r>
      <w:r w:rsidRPr="00CF4683">
        <w:rPr>
          <w:rFonts w:ascii="Avenir Next LT Pro Light" w:hAnsi="Avenir Next LT Pro Light"/>
          <w:color w:val="000000"/>
          <w:sz w:val="20"/>
          <w:szCs w:val="20"/>
        </w:rPr>
        <w:t xml:space="preserve"> </w:t>
      </w:r>
      <w:r w:rsidRPr="000266BB">
        <w:rPr>
          <w:rFonts w:ascii="Avenir Next LT Pro Light" w:hAnsi="Avenir Next LT Pro Light"/>
          <w:color w:val="000000"/>
          <w:sz w:val="20"/>
          <w:szCs w:val="20"/>
        </w:rPr>
        <w:t>0</w:t>
      </w:r>
      <w:r w:rsidR="00EC45DA">
        <w:rPr>
          <w:rFonts w:ascii="Avenir Next LT Pro Light" w:hAnsi="Avenir Next LT Pro Light"/>
          <w:color w:val="000000"/>
          <w:sz w:val="20"/>
          <w:szCs w:val="20"/>
        </w:rPr>
        <w:t>3</w:t>
      </w:r>
      <w:r w:rsidRPr="000266BB">
        <w:rPr>
          <w:rFonts w:ascii="Avenir Next LT Pro Light" w:hAnsi="Avenir Next LT Pro Light"/>
          <w:color w:val="000000"/>
          <w:sz w:val="20"/>
          <w:szCs w:val="20"/>
        </w:rPr>
        <w:t xml:space="preserve"> de </w:t>
      </w:r>
      <w:r w:rsidR="00EC45DA">
        <w:rPr>
          <w:rFonts w:ascii="Avenir Next LT Pro Light" w:hAnsi="Avenir Next LT Pro Light"/>
          <w:sz w:val="20"/>
          <w:szCs w:val="20"/>
          <w:lang w:val="es-ES"/>
        </w:rPr>
        <w:t>noviembre</w:t>
      </w:r>
      <w:r w:rsidRPr="000266BB">
        <w:rPr>
          <w:rFonts w:ascii="Avenir Next LT Pro Light" w:hAnsi="Avenir Next LT Pro Light"/>
          <w:color w:val="000000"/>
          <w:sz w:val="20"/>
          <w:szCs w:val="20"/>
        </w:rPr>
        <w:t xml:space="preserve"> de 202</w:t>
      </w:r>
      <w:r>
        <w:rPr>
          <w:rFonts w:ascii="Avenir Next LT Pro Light" w:hAnsi="Avenir Next LT Pro Light"/>
          <w:color w:val="000000"/>
          <w:sz w:val="20"/>
          <w:szCs w:val="20"/>
        </w:rPr>
        <w:t>5</w:t>
      </w:r>
    </w:p>
    <w:p w14:paraId="66B3ADE1" w14:textId="77777777" w:rsidR="009E547A" w:rsidRPr="00CF4683" w:rsidRDefault="009E547A" w:rsidP="00CF4683">
      <w:pPr>
        <w:pStyle w:val="NormalWeb"/>
        <w:spacing w:before="0" w:beforeAutospacing="0" w:after="0" w:afterAutospacing="0" w:line="360" w:lineRule="auto"/>
        <w:jc w:val="both"/>
        <w:rPr>
          <w:rFonts w:ascii="Avenir Next LT Pro Light" w:hAnsi="Avenir Next LT Pro Light"/>
          <w:sz w:val="20"/>
          <w:szCs w:val="20"/>
        </w:rPr>
      </w:pPr>
    </w:p>
    <w:p w14:paraId="09AAEA9C" w14:textId="77777777" w:rsidR="00CF4683" w:rsidRPr="00CF4683" w:rsidRDefault="00CF4683" w:rsidP="00CF4683">
      <w:pPr>
        <w:rPr>
          <w:rFonts w:ascii="Avenir Next LT Pro Light" w:hAnsi="Avenir Next LT Pro Light"/>
          <w:sz w:val="20"/>
          <w:szCs w:val="20"/>
        </w:rPr>
      </w:pPr>
    </w:p>
    <w:p w14:paraId="11D87185" w14:textId="3787A8A6" w:rsidR="00EA76C8" w:rsidRPr="00CF4683" w:rsidRDefault="00EA76C8" w:rsidP="00CF4683">
      <w:pPr>
        <w:rPr>
          <w:rFonts w:ascii="Avenir Next LT Pro Light" w:hAnsi="Avenir Next LT Pro Light"/>
        </w:rPr>
      </w:pPr>
    </w:p>
    <w:sectPr w:rsidR="00EA76C8" w:rsidRPr="00CF4683"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CD82" w14:textId="77777777" w:rsidR="00DD6D6E" w:rsidRDefault="00DD6D6E" w:rsidP="00A71679">
      <w:pPr>
        <w:spacing w:after="0" w:line="240" w:lineRule="auto"/>
      </w:pPr>
      <w:r>
        <w:separator/>
      </w:r>
    </w:p>
  </w:endnote>
  <w:endnote w:type="continuationSeparator" w:id="0">
    <w:p w14:paraId="0CAA647A" w14:textId="77777777" w:rsidR="00DD6D6E" w:rsidRDefault="00DD6D6E"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7D4" w14:textId="77777777" w:rsidR="00DD6D6E" w:rsidRDefault="00DD6D6E" w:rsidP="00A71679">
      <w:pPr>
        <w:spacing w:after="0" w:line="240" w:lineRule="auto"/>
      </w:pPr>
      <w:r>
        <w:separator/>
      </w:r>
    </w:p>
  </w:footnote>
  <w:footnote w:type="continuationSeparator" w:id="0">
    <w:p w14:paraId="22EFC580" w14:textId="77777777" w:rsidR="00DD6D6E" w:rsidRDefault="00DD6D6E"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5AD"/>
    <w:multiLevelType w:val="hybridMultilevel"/>
    <w:tmpl w:val="DFC41ABA"/>
    <w:lvl w:ilvl="0" w:tplc="9762F6A6">
      <w:start w:val="1"/>
      <w:numFmt w:val="upperRoman"/>
      <w:lvlText w:val="%1."/>
      <w:lvlJc w:val="righ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 w15:restartNumberingAfterBreak="0">
    <w:nsid w:val="0F0B441B"/>
    <w:multiLevelType w:val="hybridMultilevel"/>
    <w:tmpl w:val="9080127E"/>
    <w:lvl w:ilvl="0" w:tplc="BFF252A2">
      <w:start w:val="1"/>
      <w:numFmt w:val="upperRoman"/>
      <w:lvlText w:val="%1."/>
      <w:lvlJc w:val="right"/>
      <w:pPr>
        <w:ind w:left="1446" w:hanging="87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198078DC"/>
    <w:multiLevelType w:val="hybridMultilevel"/>
    <w:tmpl w:val="3D3465CC"/>
    <w:lvl w:ilvl="0" w:tplc="868C1ED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77F07"/>
    <w:multiLevelType w:val="hybridMultilevel"/>
    <w:tmpl w:val="0D32B156"/>
    <w:lvl w:ilvl="0" w:tplc="B88C5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D3997"/>
    <w:multiLevelType w:val="hybridMultilevel"/>
    <w:tmpl w:val="A866E6B8"/>
    <w:lvl w:ilvl="0" w:tplc="A7A63822">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25B54F2A"/>
    <w:multiLevelType w:val="hybridMultilevel"/>
    <w:tmpl w:val="26C262BE"/>
    <w:lvl w:ilvl="0" w:tplc="AC805D3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7" w15:restartNumberingAfterBreak="0">
    <w:nsid w:val="2C573FF6"/>
    <w:multiLevelType w:val="hybridMultilevel"/>
    <w:tmpl w:val="64E2A566"/>
    <w:lvl w:ilvl="0" w:tplc="37784B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3214A"/>
    <w:multiLevelType w:val="hybridMultilevel"/>
    <w:tmpl w:val="1A1C277A"/>
    <w:lvl w:ilvl="0" w:tplc="4620CDDC">
      <w:start w:val="1"/>
      <w:numFmt w:val="upperRoman"/>
      <w:lvlText w:val="%1."/>
      <w:lvlJc w:val="righ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AC2D37"/>
    <w:multiLevelType w:val="hybridMultilevel"/>
    <w:tmpl w:val="855C9C14"/>
    <w:lvl w:ilvl="0" w:tplc="AA2E4048">
      <w:start w:val="1"/>
      <w:numFmt w:val="upperRoman"/>
      <w:lvlText w:val="%1."/>
      <w:lvlJc w:val="right"/>
      <w:pPr>
        <w:ind w:left="23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1F2A82"/>
    <w:multiLevelType w:val="hybridMultilevel"/>
    <w:tmpl w:val="E3BE739A"/>
    <w:lvl w:ilvl="0" w:tplc="E904E068">
      <w:start w:val="1"/>
      <w:numFmt w:val="upperRoman"/>
      <w:lvlText w:val="%1."/>
      <w:lvlJc w:val="right"/>
      <w:pPr>
        <w:ind w:left="129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4C0B60"/>
    <w:multiLevelType w:val="hybridMultilevel"/>
    <w:tmpl w:val="8AE2A44A"/>
    <w:lvl w:ilvl="0" w:tplc="48EE200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C2ADD"/>
    <w:multiLevelType w:val="hybridMultilevel"/>
    <w:tmpl w:val="450AEB32"/>
    <w:lvl w:ilvl="0" w:tplc="AE02351E">
      <w:start w:val="1"/>
      <w:numFmt w:val="upperRoman"/>
      <w:lvlText w:val="%1."/>
      <w:lvlJc w:val="right"/>
      <w:pPr>
        <w:ind w:left="244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C7437"/>
    <w:multiLevelType w:val="hybridMultilevel"/>
    <w:tmpl w:val="16EE105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3216791">
    <w:abstractNumId w:val="9"/>
  </w:num>
  <w:num w:numId="2" w16cid:durableId="1556818215">
    <w:abstractNumId w:val="3"/>
  </w:num>
  <w:num w:numId="3" w16cid:durableId="1415515393">
    <w:abstractNumId w:val="13"/>
  </w:num>
  <w:num w:numId="4" w16cid:durableId="143469348">
    <w:abstractNumId w:val="0"/>
  </w:num>
  <w:num w:numId="5" w16cid:durableId="1279530021">
    <w:abstractNumId w:val="7"/>
  </w:num>
  <w:num w:numId="6" w16cid:durableId="115223164">
    <w:abstractNumId w:val="8"/>
  </w:num>
  <w:num w:numId="7" w16cid:durableId="48500270">
    <w:abstractNumId w:val="2"/>
  </w:num>
  <w:num w:numId="8" w16cid:durableId="632490819">
    <w:abstractNumId w:val="1"/>
  </w:num>
  <w:num w:numId="9" w16cid:durableId="1192258383">
    <w:abstractNumId w:val="6"/>
  </w:num>
  <w:num w:numId="10" w16cid:durableId="100952660">
    <w:abstractNumId w:val="12"/>
  </w:num>
  <w:num w:numId="11" w16cid:durableId="1807039752">
    <w:abstractNumId w:val="5"/>
  </w:num>
  <w:num w:numId="12" w16cid:durableId="265499926">
    <w:abstractNumId w:val="14"/>
  </w:num>
  <w:num w:numId="13" w16cid:durableId="1186288601">
    <w:abstractNumId w:val="11"/>
  </w:num>
  <w:num w:numId="14" w16cid:durableId="79763063">
    <w:abstractNumId w:val="10"/>
  </w:num>
  <w:num w:numId="15" w16cid:durableId="40719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20BE4"/>
    <w:rsid w:val="000266BB"/>
    <w:rsid w:val="00034082"/>
    <w:rsid w:val="0004405A"/>
    <w:rsid w:val="000500AB"/>
    <w:rsid w:val="00054ECC"/>
    <w:rsid w:val="000A694B"/>
    <w:rsid w:val="000B0AF7"/>
    <w:rsid w:val="000D69B4"/>
    <w:rsid w:val="000E01BC"/>
    <w:rsid w:val="000F0E3B"/>
    <w:rsid w:val="000F3FFE"/>
    <w:rsid w:val="00106F0C"/>
    <w:rsid w:val="00123D08"/>
    <w:rsid w:val="00163C8E"/>
    <w:rsid w:val="00165C45"/>
    <w:rsid w:val="0019698E"/>
    <w:rsid w:val="001A5E40"/>
    <w:rsid w:val="001B2061"/>
    <w:rsid w:val="001D0611"/>
    <w:rsid w:val="001D6BDD"/>
    <w:rsid w:val="001E7841"/>
    <w:rsid w:val="00201429"/>
    <w:rsid w:val="002633B6"/>
    <w:rsid w:val="00275D6A"/>
    <w:rsid w:val="002F03CC"/>
    <w:rsid w:val="002F217E"/>
    <w:rsid w:val="002F2789"/>
    <w:rsid w:val="00300981"/>
    <w:rsid w:val="003055AE"/>
    <w:rsid w:val="00374144"/>
    <w:rsid w:val="00385137"/>
    <w:rsid w:val="003A2CCB"/>
    <w:rsid w:val="003B6752"/>
    <w:rsid w:val="003D7E9B"/>
    <w:rsid w:val="00403BF1"/>
    <w:rsid w:val="00405EDD"/>
    <w:rsid w:val="00455911"/>
    <w:rsid w:val="00473704"/>
    <w:rsid w:val="0047657B"/>
    <w:rsid w:val="004F00D3"/>
    <w:rsid w:val="004F7F2B"/>
    <w:rsid w:val="005351AF"/>
    <w:rsid w:val="005464D3"/>
    <w:rsid w:val="00572AA5"/>
    <w:rsid w:val="005817E5"/>
    <w:rsid w:val="005A3E58"/>
    <w:rsid w:val="005B2C74"/>
    <w:rsid w:val="00620321"/>
    <w:rsid w:val="00664CB2"/>
    <w:rsid w:val="00670295"/>
    <w:rsid w:val="00677E14"/>
    <w:rsid w:val="006B1488"/>
    <w:rsid w:val="006E4543"/>
    <w:rsid w:val="006F23A8"/>
    <w:rsid w:val="00733454"/>
    <w:rsid w:val="00740C2F"/>
    <w:rsid w:val="00746568"/>
    <w:rsid w:val="00755358"/>
    <w:rsid w:val="00767277"/>
    <w:rsid w:val="0077076B"/>
    <w:rsid w:val="00787D98"/>
    <w:rsid w:val="00797EAC"/>
    <w:rsid w:val="007B1E02"/>
    <w:rsid w:val="007B3980"/>
    <w:rsid w:val="007C06EF"/>
    <w:rsid w:val="007E09E3"/>
    <w:rsid w:val="00804758"/>
    <w:rsid w:val="00807624"/>
    <w:rsid w:val="0081319F"/>
    <w:rsid w:val="0081740C"/>
    <w:rsid w:val="008260C4"/>
    <w:rsid w:val="00826357"/>
    <w:rsid w:val="008311C1"/>
    <w:rsid w:val="0085580A"/>
    <w:rsid w:val="00856478"/>
    <w:rsid w:val="00891297"/>
    <w:rsid w:val="00891404"/>
    <w:rsid w:val="008D68AB"/>
    <w:rsid w:val="008E0971"/>
    <w:rsid w:val="008E145F"/>
    <w:rsid w:val="008E3BE7"/>
    <w:rsid w:val="00937BB1"/>
    <w:rsid w:val="009879B2"/>
    <w:rsid w:val="009D63AE"/>
    <w:rsid w:val="009E547A"/>
    <w:rsid w:val="00A00718"/>
    <w:rsid w:val="00A013C1"/>
    <w:rsid w:val="00A67C1D"/>
    <w:rsid w:val="00A71679"/>
    <w:rsid w:val="00A91AE3"/>
    <w:rsid w:val="00A9655D"/>
    <w:rsid w:val="00AA492A"/>
    <w:rsid w:val="00AA5C73"/>
    <w:rsid w:val="00AD57DD"/>
    <w:rsid w:val="00AE7AA0"/>
    <w:rsid w:val="00B21043"/>
    <w:rsid w:val="00B216E0"/>
    <w:rsid w:val="00B6631B"/>
    <w:rsid w:val="00BA3CA2"/>
    <w:rsid w:val="00C0540D"/>
    <w:rsid w:val="00C0566D"/>
    <w:rsid w:val="00C07DAA"/>
    <w:rsid w:val="00C109D2"/>
    <w:rsid w:val="00C22C95"/>
    <w:rsid w:val="00C3592A"/>
    <w:rsid w:val="00C44652"/>
    <w:rsid w:val="00C71DCB"/>
    <w:rsid w:val="00C868D2"/>
    <w:rsid w:val="00C97E85"/>
    <w:rsid w:val="00CA423C"/>
    <w:rsid w:val="00CC62F9"/>
    <w:rsid w:val="00CD0655"/>
    <w:rsid w:val="00CD181A"/>
    <w:rsid w:val="00CE0B50"/>
    <w:rsid w:val="00CE3201"/>
    <w:rsid w:val="00CE57A1"/>
    <w:rsid w:val="00CF4683"/>
    <w:rsid w:val="00D0423B"/>
    <w:rsid w:val="00D2004A"/>
    <w:rsid w:val="00D20BEA"/>
    <w:rsid w:val="00D34C17"/>
    <w:rsid w:val="00D40A7D"/>
    <w:rsid w:val="00D45310"/>
    <w:rsid w:val="00D64C99"/>
    <w:rsid w:val="00D71BF8"/>
    <w:rsid w:val="00D7346C"/>
    <w:rsid w:val="00DB7787"/>
    <w:rsid w:val="00DD6D6E"/>
    <w:rsid w:val="00DF18F8"/>
    <w:rsid w:val="00DF5CBF"/>
    <w:rsid w:val="00E01CB2"/>
    <w:rsid w:val="00E1655F"/>
    <w:rsid w:val="00E27EED"/>
    <w:rsid w:val="00E31295"/>
    <w:rsid w:val="00E362E4"/>
    <w:rsid w:val="00E377E2"/>
    <w:rsid w:val="00E71425"/>
    <w:rsid w:val="00E81D9A"/>
    <w:rsid w:val="00E82EB9"/>
    <w:rsid w:val="00E9254B"/>
    <w:rsid w:val="00E93487"/>
    <w:rsid w:val="00EA6D43"/>
    <w:rsid w:val="00EA76C8"/>
    <w:rsid w:val="00EB036B"/>
    <w:rsid w:val="00EC45DA"/>
    <w:rsid w:val="00EE4AFA"/>
    <w:rsid w:val="00F176FA"/>
    <w:rsid w:val="00F2213E"/>
    <w:rsid w:val="00F61EDF"/>
    <w:rsid w:val="00F82203"/>
    <w:rsid w:val="00F90BDA"/>
    <w:rsid w:val="00FC134E"/>
    <w:rsid w:val="00FC4380"/>
    <w:rsid w:val="00FD7E3D"/>
    <w:rsid w:val="00FF5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5B2C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6488">
      <w:bodyDiv w:val="1"/>
      <w:marLeft w:val="0"/>
      <w:marRight w:val="0"/>
      <w:marTop w:val="0"/>
      <w:marBottom w:val="0"/>
      <w:divBdr>
        <w:top w:val="none" w:sz="0" w:space="0" w:color="auto"/>
        <w:left w:val="none" w:sz="0" w:space="0" w:color="auto"/>
        <w:bottom w:val="none" w:sz="0" w:space="0" w:color="auto"/>
        <w:right w:val="none" w:sz="0" w:space="0" w:color="auto"/>
      </w:divBdr>
    </w:div>
    <w:div w:id="20548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5525</Words>
  <Characters>31105</Characters>
  <Application>Microsoft Office Word</Application>
  <DocSecurity>0</DocSecurity>
  <Lines>728</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Marysol Rivera Aguirre</cp:lastModifiedBy>
  <cp:revision>9</cp:revision>
  <cp:lastPrinted>2025-11-03T19:00:00Z</cp:lastPrinted>
  <dcterms:created xsi:type="dcterms:W3CDTF">2025-09-05T20:06:00Z</dcterms:created>
  <dcterms:modified xsi:type="dcterms:W3CDTF">2025-11-03T19:00:00Z</dcterms:modified>
</cp:coreProperties>
</file>